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77"/>
        <w:pBdr/>
        <w:spacing w:after="0" w:before="0" w:line="240" w:lineRule="auto"/>
        <w:ind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</w:r>
      <w:r>
        <w:rPr>
          <w:rFonts w:ascii="Tahoma" w:hAnsi="Tahoma" w:cs="Tahoma"/>
          <w:b/>
          <w:sz w:val="24"/>
          <w:szCs w:val="24"/>
        </w:rPr>
      </w:r>
      <w:r>
        <w:rPr>
          <w:rFonts w:ascii="Tahoma" w:hAnsi="Tahoma" w:cs="Tahoma"/>
          <w:b/>
          <w:sz w:val="24"/>
          <w:szCs w:val="24"/>
        </w:rPr>
      </w:r>
    </w:p>
    <w:p>
      <w:pPr>
        <w:pStyle w:val="977"/>
        <w:pBdr/>
        <w:spacing w:after="0" w:before="0" w:line="240" w:lineRule="auto"/>
        <w:ind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UMOWA PRZENIESIENIA PRAWA DO DZIAŁKI</w:t>
      </w:r>
      <w:r>
        <w:rPr>
          <w:rFonts w:ascii="Tahoma" w:hAnsi="Tahoma" w:cs="Tahoma"/>
          <w:b/>
          <w:sz w:val="24"/>
          <w:szCs w:val="24"/>
        </w:rPr>
      </w:r>
      <w:r>
        <w:rPr>
          <w:rFonts w:ascii="Tahoma" w:hAnsi="Tahoma" w:cs="Tahoma"/>
          <w:b/>
          <w:sz w:val="24"/>
          <w:szCs w:val="24"/>
        </w:rPr>
      </w:r>
    </w:p>
    <w:p>
      <w:pPr>
        <w:pStyle w:val="977"/>
        <w:pBdr/>
        <w:spacing w:after="0" w:before="0" w:line="240" w:lineRule="auto"/>
        <w:ind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</w:r>
      <w:r>
        <w:rPr>
          <w:rFonts w:ascii="Tahoma" w:hAnsi="Tahoma" w:cs="Tahoma"/>
          <w:b/>
          <w:sz w:val="24"/>
          <w:szCs w:val="24"/>
        </w:rPr>
      </w:r>
      <w:r>
        <w:rPr>
          <w:rFonts w:ascii="Tahoma" w:hAnsi="Tahoma" w:cs="Tahoma"/>
          <w:b/>
          <w:sz w:val="24"/>
          <w:szCs w:val="24"/>
        </w:rPr>
      </w:r>
    </w:p>
    <w:p>
      <w:pPr>
        <w:pStyle w:val="977"/>
        <w:pBdr/>
        <w:spacing w:after="0" w:before="0" w:line="240" w:lineRule="auto"/>
        <w:ind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</w:r>
      <w:r>
        <w:rPr>
          <w:rFonts w:ascii="Tahoma" w:hAnsi="Tahoma" w:cs="Tahoma"/>
          <w:b/>
          <w:sz w:val="24"/>
          <w:szCs w:val="24"/>
        </w:rPr>
      </w:r>
      <w:r>
        <w:rPr>
          <w:rFonts w:ascii="Tahoma" w:hAnsi="Tahoma" w:cs="Tahoma"/>
          <w:b/>
          <w:sz w:val="24"/>
          <w:szCs w:val="24"/>
        </w:rPr>
      </w:r>
    </w:p>
    <w:p>
      <w:pPr>
        <w:pStyle w:val="977"/>
        <w:pBdr/>
        <w:spacing w:after="0" w:before="0" w:line="276" w:lineRule="auto"/>
        <w:ind/>
        <w:rPr>
          <w:rFonts w:ascii="Tahoma" w:hAnsi="Tahoma" w:cs="Tahoma"/>
          <w:caps w:val="0"/>
          <w:smallCaps w:val="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zawarta w dniu ………………… r. w …………….…….. (zwana dalej „umową”), pomiędzy:</w:t>
      </w:r>
      <w:r>
        <w:rPr>
          <w:rFonts w:ascii="Tahoma" w:hAnsi="Tahoma" w:cs="Tahoma"/>
          <w:caps w:val="0"/>
          <w:smallCaps w:val="0"/>
          <w:sz w:val="24"/>
          <w:szCs w:val="24"/>
        </w:rPr>
      </w:r>
      <w:r>
        <w:rPr>
          <w:rFonts w:ascii="Tahoma" w:hAnsi="Tahoma" w:cs="Tahoma"/>
          <w:caps w:val="0"/>
          <w:smallCaps w:val="0"/>
          <w:sz w:val="24"/>
          <w:szCs w:val="24"/>
        </w:rPr>
      </w:r>
    </w:p>
    <w:p>
      <w:pPr>
        <w:pStyle w:val="1018"/>
        <w:pBdr/>
        <w:spacing w:after="0" w:before="0" w:line="276" w:lineRule="auto"/>
        <w:ind/>
        <w:rPr>
          <w:rFonts w:ascii="Tahoma" w:hAnsi="Tahoma" w:cs="Tahoma"/>
          <w:caps w:val="0"/>
          <w:smallCaps w:val="0"/>
          <w:sz w:val="24"/>
          <w:szCs w:val="24"/>
        </w:rPr>
      </w:pPr>
      <w:r>
        <w:rPr>
          <w:rFonts w:ascii="Tahoma" w:hAnsi="Tahoma" w:cs="Tahoma"/>
          <w:caps w:val="0"/>
          <w:smallCaps w:val="0"/>
          <w:sz w:val="24"/>
          <w:szCs w:val="24"/>
        </w:rPr>
      </w:r>
      <w:r>
        <w:rPr>
          <w:rFonts w:ascii="Tahoma" w:hAnsi="Tahoma" w:cs="Tahoma"/>
          <w:caps w:val="0"/>
          <w:smallCaps w:val="0"/>
          <w:sz w:val="24"/>
          <w:szCs w:val="24"/>
        </w:rPr>
      </w:r>
      <w:r>
        <w:rPr>
          <w:rFonts w:ascii="Tahoma" w:hAnsi="Tahoma" w:cs="Tahoma"/>
          <w:caps w:val="0"/>
          <w:smallCaps w:val="0"/>
          <w:sz w:val="24"/>
          <w:szCs w:val="24"/>
        </w:rPr>
      </w:r>
    </w:p>
    <w:p>
      <w:pPr>
        <w:pStyle w:val="1018"/>
        <w:pBdr/>
        <w:spacing w:after="0" w:before="0" w:line="276" w:lineRule="auto"/>
        <w:ind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aps w:val="0"/>
          <w:smallCaps w:val="0"/>
          <w:sz w:val="24"/>
          <w:szCs w:val="24"/>
        </w:rPr>
        <w:t xml:space="preserve">…………………………………</w:t>
      </w:r>
      <w:r>
        <w:rPr>
          <w:rFonts w:ascii="Tahoma" w:hAnsi="Tahoma" w:cs="Tahoma"/>
          <w:caps w:val="0"/>
          <w:smallCaps w:val="0"/>
          <w:sz w:val="24"/>
          <w:szCs w:val="24"/>
        </w:rPr>
        <w:t xml:space="preserve">...,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caps w:val="0"/>
          <w:smallCaps w:val="0"/>
          <w:sz w:val="24"/>
          <w:szCs w:val="24"/>
        </w:rPr>
        <w:t xml:space="preserve">zamieszkałym w …………………………. przy ul. …………………………………………., PESEL ……………………….., legitymującym się dowodem osobistym seria …………. nr………………………. wydanym przez …………………… ………………………………..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977"/>
        <w:pBdr/>
        <w:spacing w:after="0" w:before="0"/>
        <w:ind w:right="2835"/>
        <w:rPr>
          <w:rFonts w:ascii="Tahoma" w:hAnsi="Tahoma" w:cs="Tahoma"/>
          <w:i/>
          <w:caps w:val="0"/>
          <w:smallCaps w:val="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zwanym dalej „Zbywcą” </w:t>
      </w:r>
      <w:r>
        <w:rPr>
          <w:rFonts w:ascii="Tahoma" w:hAnsi="Tahoma" w:cs="Tahoma"/>
          <w:i/>
          <w:caps w:val="0"/>
          <w:smallCaps w:val="0"/>
          <w:sz w:val="24"/>
          <w:szCs w:val="24"/>
        </w:rPr>
      </w:r>
      <w:r>
        <w:rPr>
          <w:rFonts w:ascii="Tahoma" w:hAnsi="Tahoma" w:cs="Tahoma"/>
          <w:i/>
          <w:caps w:val="0"/>
          <w:smallCaps w:val="0"/>
          <w:sz w:val="24"/>
          <w:szCs w:val="24"/>
        </w:rPr>
      </w:r>
    </w:p>
    <w:p>
      <w:pPr>
        <w:pStyle w:val="1018"/>
        <w:pBdr/>
        <w:spacing w:after="0" w:before="0" w:line="276" w:lineRule="auto"/>
        <w:ind w:right="0" w:firstLine="708"/>
        <w:jc w:val="both"/>
        <w:rPr>
          <w:rFonts w:ascii="Tahoma" w:hAnsi="Tahoma" w:cs="Tahoma"/>
          <w:i/>
          <w:caps w:val="0"/>
          <w:smallCaps w:val="0"/>
          <w:sz w:val="24"/>
          <w:szCs w:val="24"/>
        </w:rPr>
      </w:pPr>
      <w:r>
        <w:rPr>
          <w:rFonts w:ascii="Tahoma" w:hAnsi="Tahoma" w:cs="Tahoma"/>
          <w:i/>
          <w:caps w:val="0"/>
          <w:smallCaps w:val="0"/>
          <w:sz w:val="24"/>
          <w:szCs w:val="24"/>
        </w:rPr>
      </w:r>
      <w:r>
        <w:rPr>
          <w:rFonts w:ascii="Tahoma" w:hAnsi="Tahoma" w:cs="Tahoma"/>
          <w:i/>
          <w:caps w:val="0"/>
          <w:smallCaps w:val="0"/>
          <w:sz w:val="24"/>
          <w:szCs w:val="24"/>
        </w:rPr>
      </w:r>
      <w:r>
        <w:rPr>
          <w:rFonts w:ascii="Tahoma" w:hAnsi="Tahoma" w:cs="Tahoma"/>
          <w:i/>
          <w:caps w:val="0"/>
          <w:smallCaps w:val="0"/>
          <w:sz w:val="24"/>
          <w:szCs w:val="24"/>
        </w:rPr>
      </w:r>
    </w:p>
    <w:p>
      <w:pPr>
        <w:pStyle w:val="1018"/>
        <w:pBdr/>
        <w:spacing w:after="0" w:before="0" w:line="276" w:lineRule="auto"/>
        <w:ind/>
        <w:jc w:val="both"/>
        <w:rPr>
          <w:rFonts w:ascii="Tahoma" w:hAnsi="Tahoma" w:cs="Tahoma"/>
          <w:caps w:val="0"/>
          <w:smallCaps w:val="0"/>
          <w:sz w:val="24"/>
          <w:szCs w:val="24"/>
        </w:rPr>
      </w:pPr>
      <w:r>
        <w:rPr>
          <w:rFonts w:ascii="Tahoma" w:hAnsi="Tahoma" w:cs="Tahoma"/>
          <w:i/>
          <w:caps w:val="0"/>
          <w:smallCaps w:val="0"/>
          <w:sz w:val="24"/>
          <w:szCs w:val="24"/>
        </w:rPr>
        <w:t xml:space="preserve">oraz</w:t>
      </w:r>
      <w:r>
        <w:rPr>
          <w:rFonts w:ascii="Tahoma" w:hAnsi="Tahoma" w:cs="Tahoma"/>
          <w:caps w:val="0"/>
          <w:smallCaps w:val="0"/>
          <w:sz w:val="24"/>
          <w:szCs w:val="24"/>
        </w:rPr>
      </w:r>
      <w:r>
        <w:rPr>
          <w:rFonts w:ascii="Tahoma" w:hAnsi="Tahoma" w:cs="Tahoma"/>
          <w:caps w:val="0"/>
          <w:smallCaps w:val="0"/>
          <w:sz w:val="24"/>
          <w:szCs w:val="24"/>
        </w:rPr>
      </w:r>
    </w:p>
    <w:p>
      <w:pPr>
        <w:pStyle w:val="1018"/>
        <w:pBdr/>
        <w:spacing w:after="0" w:before="0" w:line="276" w:lineRule="auto"/>
        <w:ind/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caps w:val="0"/>
          <w:smallCaps w:val="0"/>
          <w:sz w:val="24"/>
          <w:szCs w:val="24"/>
        </w:rPr>
        <w:t xml:space="preserve">……………………………………</w:t>
      </w:r>
      <w:r>
        <w:rPr>
          <w:rFonts w:ascii="Tahoma" w:hAnsi="Tahoma" w:cs="Tahoma"/>
          <w:caps w:val="0"/>
          <w:smallCaps w:val="0"/>
          <w:sz w:val="24"/>
          <w:szCs w:val="24"/>
        </w:rPr>
        <w:t xml:space="preserve">.,</w:t>
      </w:r>
      <w:r>
        <w:rPr>
          <w:rFonts w:ascii="Tahoma" w:hAnsi="Tahoma" w:cs="Tahoma"/>
          <w:i/>
          <w:sz w:val="24"/>
          <w:szCs w:val="24"/>
        </w:rPr>
        <w:t xml:space="preserve"> </w:t>
      </w:r>
      <w:r>
        <w:rPr>
          <w:rFonts w:ascii="Tahoma" w:hAnsi="Tahoma" w:cs="Tahoma"/>
          <w:i/>
          <w:caps w:val="0"/>
          <w:smallCaps w:val="0"/>
          <w:sz w:val="24"/>
          <w:szCs w:val="24"/>
        </w:rPr>
        <w:t xml:space="preserve">zamieszkałym w </w:t>
      </w:r>
      <w:r>
        <w:rPr>
          <w:rFonts w:ascii="Tahoma" w:hAnsi="Tahoma" w:cs="Tahoma"/>
          <w:caps w:val="0"/>
          <w:smallCaps w:val="0"/>
          <w:sz w:val="24"/>
          <w:szCs w:val="24"/>
        </w:rPr>
        <w:t xml:space="preserve">………………………………. </w:t>
      </w:r>
      <w:r>
        <w:rPr>
          <w:rFonts w:ascii="Tahoma" w:hAnsi="Tahoma" w:cs="Tahoma"/>
          <w:i/>
          <w:caps w:val="0"/>
          <w:smallCaps w:val="0"/>
          <w:sz w:val="24"/>
          <w:szCs w:val="24"/>
        </w:rPr>
        <w:t xml:space="preserve">przy ul. </w:t>
      </w:r>
      <w:r>
        <w:rPr>
          <w:rFonts w:ascii="Tahoma" w:hAnsi="Tahoma" w:cs="Tahoma"/>
          <w:caps w:val="0"/>
          <w:smallCaps w:val="0"/>
          <w:sz w:val="24"/>
          <w:szCs w:val="24"/>
        </w:rPr>
        <w:t xml:space="preserve">…………………………………………….,</w:t>
      </w:r>
      <w:r>
        <w:rPr>
          <w:rFonts w:ascii="Tahoma" w:hAnsi="Tahoma" w:cs="Tahoma"/>
          <w:i/>
          <w:caps w:val="0"/>
          <w:smallCaps w:val="0"/>
          <w:sz w:val="24"/>
          <w:szCs w:val="24"/>
        </w:rPr>
        <w:t xml:space="preserve"> PESEL </w:t>
      </w:r>
      <w:r>
        <w:rPr>
          <w:rFonts w:ascii="Tahoma" w:hAnsi="Tahoma" w:cs="Tahoma"/>
          <w:caps w:val="0"/>
          <w:smallCaps w:val="0"/>
          <w:sz w:val="24"/>
          <w:szCs w:val="24"/>
        </w:rPr>
        <w:t xml:space="preserve">………………………….,</w:t>
      </w:r>
      <w:r>
        <w:rPr>
          <w:rFonts w:ascii="Tahoma" w:hAnsi="Tahoma" w:cs="Tahoma"/>
          <w:i/>
          <w:caps w:val="0"/>
          <w:smallCaps w:val="0"/>
          <w:sz w:val="24"/>
          <w:szCs w:val="24"/>
        </w:rPr>
        <w:t xml:space="preserve"> legitymującym się dowodem osobistym seria </w:t>
      </w:r>
      <w:r>
        <w:rPr>
          <w:rFonts w:ascii="Tahoma" w:hAnsi="Tahoma" w:cs="Tahoma"/>
          <w:caps w:val="0"/>
          <w:smallCaps w:val="0"/>
          <w:sz w:val="24"/>
          <w:szCs w:val="24"/>
        </w:rPr>
        <w:t xml:space="preserve">……….</w:t>
      </w:r>
      <w:r>
        <w:rPr>
          <w:rFonts w:ascii="Tahoma" w:hAnsi="Tahoma" w:cs="Tahoma"/>
          <w:i/>
          <w:caps w:val="0"/>
          <w:smallCaps w:val="0"/>
          <w:sz w:val="24"/>
          <w:szCs w:val="24"/>
        </w:rPr>
        <w:t xml:space="preserve"> nr</w:t>
      </w:r>
      <w:r>
        <w:rPr>
          <w:rFonts w:ascii="Tahoma" w:hAnsi="Tahoma" w:cs="Tahoma"/>
          <w:caps w:val="0"/>
          <w:smallCaps w:val="0"/>
          <w:sz w:val="24"/>
          <w:szCs w:val="24"/>
        </w:rPr>
        <w:t xml:space="preserve">………………………….. </w:t>
      </w:r>
      <w:r>
        <w:rPr>
          <w:rFonts w:ascii="Tahoma" w:hAnsi="Tahoma" w:cs="Tahoma"/>
          <w:i/>
          <w:caps w:val="0"/>
          <w:smallCaps w:val="0"/>
          <w:sz w:val="24"/>
          <w:szCs w:val="24"/>
        </w:rPr>
        <w:t xml:space="preserve">wydanym przez </w:t>
      </w:r>
      <w:r>
        <w:rPr>
          <w:rFonts w:ascii="Tahoma" w:hAnsi="Tahoma" w:cs="Tahoma"/>
          <w:caps w:val="0"/>
          <w:smallCaps w:val="0"/>
          <w:sz w:val="24"/>
          <w:szCs w:val="24"/>
        </w:rPr>
        <w:t xml:space="preserve">………………………………………………………..</w:t>
      </w:r>
      <w:r>
        <w:rPr>
          <w:rFonts w:ascii="Tahoma" w:hAnsi="Tahoma" w:cs="Tahoma"/>
          <w:i/>
          <w:caps w:val="0"/>
          <w:smallCaps w:val="0"/>
          <w:sz w:val="24"/>
          <w:szCs w:val="24"/>
        </w:rPr>
        <w:t xml:space="preserve"> </w:t>
      </w:r>
      <w:r>
        <w:rPr>
          <w:rFonts w:ascii="Tahoma" w:hAnsi="Tahoma" w:cs="Tahoma"/>
          <w:i/>
          <w:sz w:val="24"/>
          <w:szCs w:val="24"/>
        </w:rPr>
      </w:r>
      <w:r>
        <w:rPr>
          <w:rFonts w:ascii="Tahoma" w:hAnsi="Tahoma" w:cs="Tahoma"/>
          <w:i/>
          <w:sz w:val="24"/>
          <w:szCs w:val="24"/>
        </w:rPr>
      </w:r>
    </w:p>
    <w:p>
      <w:pPr>
        <w:pStyle w:val="977"/>
        <w:pBdr/>
        <w:spacing w:after="0" w:before="0"/>
        <w:ind w:right="2835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 xml:space="preserve">zwanymi dalej łącznie „Zbywcą” ** </w:t>
      </w:r>
      <w:r>
        <w:rPr>
          <w:rFonts w:ascii="Tahoma" w:hAnsi="Tahoma" w:cs="Tahoma"/>
          <w:i/>
          <w:sz w:val="24"/>
          <w:szCs w:val="24"/>
        </w:rPr>
      </w:r>
      <w:r>
        <w:rPr>
          <w:rFonts w:ascii="Tahoma" w:hAnsi="Tahoma" w:cs="Tahoma"/>
          <w:i/>
          <w:sz w:val="24"/>
          <w:szCs w:val="24"/>
        </w:rPr>
      </w:r>
    </w:p>
    <w:p>
      <w:pPr>
        <w:pStyle w:val="977"/>
        <w:pBdr/>
        <w:spacing w:after="0" w:before="0"/>
        <w:ind w:right="0" w:firstLine="720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</w:r>
      <w:r>
        <w:rPr>
          <w:rFonts w:ascii="Tahoma" w:hAnsi="Tahoma" w:cs="Tahoma"/>
          <w:i/>
          <w:sz w:val="24"/>
          <w:szCs w:val="24"/>
        </w:rPr>
      </w:r>
      <w:r>
        <w:rPr>
          <w:rFonts w:ascii="Tahoma" w:hAnsi="Tahoma" w:cs="Tahoma"/>
          <w:i/>
          <w:sz w:val="24"/>
          <w:szCs w:val="24"/>
        </w:rPr>
      </w:r>
    </w:p>
    <w:p>
      <w:pPr>
        <w:pStyle w:val="977"/>
        <w:pBdr/>
        <w:spacing w:after="0" w:before="0"/>
        <w:ind w:right="0" w:firstLine="720"/>
        <w:rPr>
          <w:rFonts w:ascii="Tahoma" w:hAnsi="Tahoma" w:cs="Tahoma"/>
          <w:caps w:val="0"/>
          <w:smallCaps w:val="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</w:t>
      </w:r>
      <w:r>
        <w:rPr>
          <w:rFonts w:ascii="Tahoma" w:hAnsi="Tahoma" w:cs="Tahoma"/>
          <w:caps w:val="0"/>
          <w:smallCaps w:val="0"/>
          <w:sz w:val="24"/>
          <w:szCs w:val="24"/>
        </w:rPr>
      </w:r>
      <w:r>
        <w:rPr>
          <w:rFonts w:ascii="Tahoma" w:hAnsi="Tahoma" w:cs="Tahoma"/>
          <w:caps w:val="0"/>
          <w:smallCaps w:val="0"/>
          <w:sz w:val="24"/>
          <w:szCs w:val="24"/>
        </w:rPr>
      </w:r>
    </w:p>
    <w:p>
      <w:pPr>
        <w:pStyle w:val="1018"/>
        <w:pBdr/>
        <w:spacing w:after="0" w:before="0" w:line="276" w:lineRule="auto"/>
        <w:ind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aps w:val="0"/>
          <w:smallCaps w:val="0"/>
          <w:sz w:val="24"/>
          <w:szCs w:val="24"/>
        </w:rPr>
        <w:t xml:space="preserve">…………………………</w:t>
      </w:r>
      <w:r>
        <w:rPr>
          <w:rFonts w:ascii="Tahoma" w:hAnsi="Tahoma" w:cs="Tahoma"/>
          <w:caps w:val="0"/>
          <w:smallCaps w:val="0"/>
          <w:sz w:val="24"/>
          <w:szCs w:val="24"/>
        </w:rPr>
        <w:t xml:space="preserve">.,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caps w:val="0"/>
          <w:smallCaps w:val="0"/>
          <w:sz w:val="24"/>
          <w:szCs w:val="24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977"/>
        <w:pBdr/>
        <w:spacing w:after="0" w:before="0"/>
        <w:ind w:right="2835"/>
        <w:rPr>
          <w:rFonts w:ascii="Tahoma" w:hAnsi="Tahoma" w:cs="Tahoma"/>
          <w:i/>
          <w:caps w:val="0"/>
          <w:smallCaps w:val="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zwanym dalej „Nabywcą”  </w:t>
      </w:r>
      <w:r>
        <w:rPr>
          <w:rFonts w:ascii="Tahoma" w:hAnsi="Tahoma" w:cs="Tahoma"/>
          <w:i/>
          <w:caps w:val="0"/>
          <w:smallCaps w:val="0"/>
          <w:sz w:val="24"/>
          <w:szCs w:val="24"/>
        </w:rPr>
      </w:r>
      <w:r>
        <w:rPr>
          <w:rFonts w:ascii="Tahoma" w:hAnsi="Tahoma" w:cs="Tahoma"/>
          <w:i/>
          <w:caps w:val="0"/>
          <w:smallCaps w:val="0"/>
          <w:sz w:val="24"/>
          <w:szCs w:val="24"/>
        </w:rPr>
      </w:r>
    </w:p>
    <w:p>
      <w:pPr>
        <w:pStyle w:val="1018"/>
        <w:pBdr/>
        <w:spacing w:after="0" w:before="0" w:line="276" w:lineRule="auto"/>
        <w:ind w:right="0" w:firstLine="708"/>
        <w:jc w:val="both"/>
        <w:rPr>
          <w:rFonts w:ascii="Tahoma" w:hAnsi="Tahoma" w:cs="Tahoma"/>
          <w:i/>
          <w:caps w:val="0"/>
          <w:smallCaps w:val="0"/>
          <w:sz w:val="24"/>
          <w:szCs w:val="24"/>
        </w:rPr>
      </w:pPr>
      <w:r>
        <w:rPr>
          <w:rFonts w:ascii="Tahoma" w:hAnsi="Tahoma" w:cs="Tahoma"/>
          <w:i/>
          <w:caps w:val="0"/>
          <w:smallCaps w:val="0"/>
          <w:sz w:val="24"/>
          <w:szCs w:val="24"/>
        </w:rPr>
      </w:r>
      <w:r>
        <w:rPr>
          <w:rFonts w:ascii="Tahoma" w:hAnsi="Tahoma" w:cs="Tahoma"/>
          <w:i/>
          <w:caps w:val="0"/>
          <w:smallCaps w:val="0"/>
          <w:sz w:val="24"/>
          <w:szCs w:val="24"/>
        </w:rPr>
      </w:r>
      <w:r>
        <w:rPr>
          <w:rFonts w:ascii="Tahoma" w:hAnsi="Tahoma" w:cs="Tahoma"/>
          <w:i/>
          <w:caps w:val="0"/>
          <w:smallCaps w:val="0"/>
          <w:sz w:val="24"/>
          <w:szCs w:val="24"/>
        </w:rPr>
      </w:r>
    </w:p>
    <w:p>
      <w:pPr>
        <w:pStyle w:val="1018"/>
        <w:pBdr/>
        <w:spacing w:after="0" w:before="0" w:line="276" w:lineRule="auto"/>
        <w:ind/>
        <w:jc w:val="both"/>
        <w:rPr>
          <w:rFonts w:ascii="Tahoma" w:hAnsi="Tahoma" w:cs="Tahoma"/>
          <w:caps w:val="0"/>
          <w:smallCaps w:val="0"/>
          <w:sz w:val="24"/>
          <w:szCs w:val="24"/>
        </w:rPr>
      </w:pPr>
      <w:r>
        <w:rPr>
          <w:rFonts w:ascii="Tahoma" w:hAnsi="Tahoma" w:cs="Tahoma"/>
          <w:i/>
          <w:caps w:val="0"/>
          <w:smallCaps w:val="0"/>
          <w:sz w:val="24"/>
          <w:szCs w:val="24"/>
        </w:rPr>
        <w:t xml:space="preserve">oraz</w:t>
      </w:r>
      <w:r>
        <w:rPr>
          <w:rFonts w:ascii="Tahoma" w:hAnsi="Tahoma" w:cs="Tahoma"/>
          <w:caps w:val="0"/>
          <w:smallCaps w:val="0"/>
          <w:sz w:val="24"/>
          <w:szCs w:val="24"/>
        </w:rPr>
      </w:r>
      <w:r>
        <w:rPr>
          <w:rFonts w:ascii="Tahoma" w:hAnsi="Tahoma" w:cs="Tahoma"/>
          <w:caps w:val="0"/>
          <w:smallCaps w:val="0"/>
          <w:sz w:val="24"/>
          <w:szCs w:val="24"/>
        </w:rPr>
      </w:r>
    </w:p>
    <w:p>
      <w:pPr>
        <w:pStyle w:val="1018"/>
        <w:pBdr/>
        <w:spacing w:after="0" w:before="0" w:line="276" w:lineRule="auto"/>
        <w:ind/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caps w:val="0"/>
          <w:smallCaps w:val="0"/>
          <w:sz w:val="24"/>
          <w:szCs w:val="24"/>
        </w:rPr>
        <w:t xml:space="preserve">…………………………</w:t>
      </w:r>
      <w:r>
        <w:rPr>
          <w:rFonts w:ascii="Tahoma" w:hAnsi="Tahoma" w:cs="Tahoma"/>
          <w:caps w:val="0"/>
          <w:smallCaps w:val="0"/>
          <w:sz w:val="24"/>
          <w:szCs w:val="24"/>
        </w:rPr>
        <w:t xml:space="preserve">.,</w:t>
      </w:r>
      <w:r>
        <w:rPr>
          <w:rFonts w:ascii="Tahoma" w:hAnsi="Tahoma" w:cs="Tahoma"/>
          <w:i/>
          <w:sz w:val="24"/>
          <w:szCs w:val="24"/>
        </w:rPr>
        <w:t xml:space="preserve"> </w:t>
      </w:r>
      <w:r>
        <w:rPr>
          <w:rFonts w:ascii="Tahoma" w:hAnsi="Tahoma" w:cs="Tahoma"/>
          <w:i/>
          <w:caps w:val="0"/>
          <w:smallCaps w:val="0"/>
          <w:sz w:val="24"/>
          <w:szCs w:val="24"/>
        </w:rPr>
        <w:t xml:space="preserve">zamieszkałym w </w:t>
      </w:r>
      <w:r>
        <w:rPr>
          <w:rFonts w:ascii="Tahoma" w:hAnsi="Tahoma" w:cs="Tahoma"/>
          <w:caps w:val="0"/>
          <w:smallCaps w:val="0"/>
          <w:sz w:val="24"/>
          <w:szCs w:val="24"/>
        </w:rPr>
        <w:t xml:space="preserve">…………..</w:t>
      </w:r>
      <w:r>
        <w:rPr>
          <w:rFonts w:ascii="Tahoma" w:hAnsi="Tahoma" w:cs="Tahoma"/>
          <w:i/>
          <w:caps w:val="0"/>
          <w:smallCaps w:val="0"/>
          <w:sz w:val="24"/>
          <w:szCs w:val="24"/>
        </w:rPr>
        <w:t xml:space="preserve"> przy ul. </w:t>
      </w:r>
      <w:r>
        <w:rPr>
          <w:rFonts w:ascii="Tahoma" w:hAnsi="Tahoma" w:cs="Tahoma"/>
          <w:caps w:val="0"/>
          <w:smallCaps w:val="0"/>
          <w:sz w:val="24"/>
          <w:szCs w:val="24"/>
        </w:rPr>
        <w:t xml:space="preserve">……………,</w:t>
      </w:r>
      <w:r>
        <w:rPr>
          <w:rFonts w:ascii="Tahoma" w:hAnsi="Tahoma" w:cs="Tahoma"/>
          <w:i/>
          <w:caps w:val="0"/>
          <w:smallCaps w:val="0"/>
          <w:sz w:val="24"/>
          <w:szCs w:val="24"/>
        </w:rPr>
        <w:t xml:space="preserve"> PESEL </w:t>
      </w:r>
      <w:r>
        <w:rPr>
          <w:rFonts w:ascii="Tahoma" w:hAnsi="Tahoma" w:cs="Tahoma"/>
          <w:caps w:val="0"/>
          <w:smallCaps w:val="0"/>
          <w:sz w:val="24"/>
          <w:szCs w:val="24"/>
        </w:rPr>
        <w:t xml:space="preserve">………………</w:t>
      </w:r>
      <w:r>
        <w:rPr>
          <w:rFonts w:ascii="Tahoma" w:hAnsi="Tahoma" w:cs="Tahoma"/>
          <w:i/>
          <w:caps w:val="0"/>
          <w:smallCaps w:val="0"/>
          <w:sz w:val="24"/>
          <w:szCs w:val="24"/>
        </w:rPr>
        <w:t xml:space="preserve">, legitymującym się dowodem osobistym seria</w:t>
      </w:r>
      <w:r>
        <w:rPr>
          <w:rFonts w:ascii="Tahoma" w:hAnsi="Tahoma" w:cs="Tahoma"/>
          <w:caps w:val="0"/>
          <w:smallCaps w:val="0"/>
          <w:sz w:val="24"/>
          <w:szCs w:val="24"/>
        </w:rPr>
        <w:t xml:space="preserve"> ………. </w:t>
      </w:r>
      <w:r>
        <w:rPr>
          <w:rFonts w:ascii="Tahoma" w:hAnsi="Tahoma" w:cs="Tahoma"/>
          <w:i/>
          <w:caps w:val="0"/>
          <w:smallCaps w:val="0"/>
          <w:sz w:val="24"/>
          <w:szCs w:val="24"/>
        </w:rPr>
        <w:t xml:space="preserve">nr</w:t>
      </w:r>
      <w:r>
        <w:rPr>
          <w:rFonts w:ascii="Tahoma" w:hAnsi="Tahoma" w:cs="Tahoma"/>
          <w:caps w:val="0"/>
          <w:smallCaps w:val="0"/>
          <w:sz w:val="24"/>
          <w:szCs w:val="24"/>
        </w:rPr>
        <w:t xml:space="preserve">……………. </w:t>
      </w:r>
      <w:r>
        <w:rPr>
          <w:rFonts w:ascii="Tahoma" w:hAnsi="Tahoma" w:cs="Tahoma"/>
          <w:i/>
          <w:caps w:val="0"/>
          <w:smallCaps w:val="0"/>
          <w:sz w:val="24"/>
          <w:szCs w:val="24"/>
        </w:rPr>
        <w:t xml:space="preserve">wydanym przez </w:t>
      </w:r>
      <w:r>
        <w:rPr>
          <w:rFonts w:ascii="Tahoma" w:hAnsi="Tahoma" w:cs="Tahoma"/>
          <w:caps w:val="0"/>
          <w:smallCaps w:val="0"/>
          <w:sz w:val="24"/>
          <w:szCs w:val="24"/>
        </w:rPr>
        <w:t xml:space="preserve">…………………</w:t>
      </w:r>
      <w:r>
        <w:rPr>
          <w:rFonts w:ascii="Tahoma" w:hAnsi="Tahoma" w:cs="Tahoma"/>
          <w:i/>
          <w:sz w:val="24"/>
          <w:szCs w:val="24"/>
        </w:rPr>
        <w:t xml:space="preserve"> </w:t>
      </w:r>
      <w:r>
        <w:rPr>
          <w:rFonts w:ascii="Tahoma" w:hAnsi="Tahoma" w:cs="Tahoma"/>
          <w:i/>
          <w:sz w:val="24"/>
          <w:szCs w:val="24"/>
        </w:rPr>
      </w:r>
      <w:r>
        <w:rPr>
          <w:rFonts w:ascii="Tahoma" w:hAnsi="Tahoma" w:cs="Tahoma"/>
          <w:i/>
          <w:sz w:val="24"/>
          <w:szCs w:val="24"/>
        </w:rPr>
      </w:r>
    </w:p>
    <w:p>
      <w:pPr>
        <w:pStyle w:val="977"/>
        <w:pBdr/>
        <w:spacing w:after="0" w:before="0"/>
        <w:ind w:right="2835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 xml:space="preserve">zwanymi dalej łącznie „Nabywcą” ** </w:t>
      </w:r>
      <w:r>
        <w:rPr>
          <w:rFonts w:ascii="Tahoma" w:hAnsi="Tahoma" w:cs="Tahoma"/>
          <w:i/>
          <w:sz w:val="24"/>
          <w:szCs w:val="24"/>
        </w:rPr>
      </w:r>
      <w:r>
        <w:rPr>
          <w:rFonts w:ascii="Tahoma" w:hAnsi="Tahoma" w:cs="Tahoma"/>
          <w:i/>
          <w:sz w:val="24"/>
          <w:szCs w:val="24"/>
        </w:rPr>
      </w:r>
    </w:p>
    <w:p>
      <w:pPr>
        <w:pStyle w:val="977"/>
        <w:pBdr/>
        <w:spacing w:after="0" w:before="0" w:line="276" w:lineRule="auto"/>
        <w:ind/>
        <w:jc w:val="center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</w:r>
      <w:r>
        <w:rPr>
          <w:rFonts w:ascii="Tahoma" w:hAnsi="Tahoma" w:cs="Tahoma"/>
          <w:i/>
          <w:sz w:val="24"/>
          <w:szCs w:val="24"/>
        </w:rPr>
      </w:r>
      <w:r>
        <w:rPr>
          <w:rFonts w:ascii="Tahoma" w:hAnsi="Tahoma" w:cs="Tahoma"/>
          <w:i/>
          <w:sz w:val="24"/>
          <w:szCs w:val="24"/>
        </w:rPr>
      </w:r>
    </w:p>
    <w:p>
      <w:pPr>
        <w:pStyle w:val="977"/>
        <w:pBdr/>
        <w:spacing w:after="0" w:before="0" w:line="276" w:lineRule="auto"/>
        <w:ind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§ 1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10"/>
        </w:numPr>
        <w:pBdr/>
        <w:spacing w:after="0" w:before="0" w:line="276" w:lineRule="auto"/>
        <w:ind w:right="0" w:hanging="284" w:left="284"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Zbywca oświadcza, że: 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1"/>
        </w:numPr>
        <w:pBdr/>
        <w:spacing/>
        <w:ind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przysługuje mu prawo do działki nr ..… o powierzchni …..…m</w:t>
      </w:r>
      <w:r>
        <w:rPr>
          <w:rFonts w:ascii="Tahoma" w:hAnsi="Tahoma" w:cs="Tahoma"/>
          <w:sz w:val="24"/>
          <w:szCs w:val="24"/>
          <w:vertAlign w:val="superscript"/>
        </w:rPr>
        <w:t xml:space="preserve">2</w:t>
      </w:r>
      <w:r>
        <w:rPr>
          <w:rFonts w:ascii="Tahoma" w:hAnsi="Tahoma" w:cs="Tahoma"/>
          <w:sz w:val="24"/>
          <w:szCs w:val="24"/>
        </w:rPr>
        <w:t xml:space="preserve">, zwanej dalej „działką”; położonej na terenie prowadzonego przez Polski Związek Działkowców z/s w Warszawie Rodzinnego Ogrodu Działkowego - Bartoszewo w Bartoszewie, zwanego dalej „Rodzinnym Ogrodem Działkowym”. 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1"/>
        </w:numPr>
        <w:pBdr/>
        <w:spacing w:after="0" w:before="0" w:line="276" w:lineRule="auto"/>
        <w:ind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przysługujące mu prawo do działki wynika z</w:t>
      </w:r>
      <w:r>
        <w:rPr>
          <w:rStyle w:val="1002"/>
          <w:rFonts w:ascii="Tahoma" w:hAnsi="Tahoma" w:cs="Tahoma"/>
          <w:sz w:val="24"/>
          <w:szCs w:val="24"/>
        </w:rPr>
        <w:footnoteReference w:id="2"/>
      </w:r>
      <w:r>
        <w:rPr>
          <w:rFonts w:ascii="Tahoma" w:hAnsi="Tahoma" w:cs="Tahoma"/>
          <w:sz w:val="24"/>
          <w:szCs w:val="24"/>
        </w:rPr>
        <w:t xml:space="preserve">: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11"/>
        </w:numPr>
        <w:pBdr/>
        <w:spacing w:after="0" w:before="0" w:line="276" w:lineRule="auto"/>
        <w:ind w:right="0" w:hanging="284" w:left="993"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uchwały zarządu Rodzinnego Ogrodu Działkowego (</w:t>
      </w:r>
      <w:r>
        <w:rPr>
          <w:rFonts w:ascii="Tahoma" w:hAnsi="Tahoma" w:cs="Tahoma"/>
          <w:i/>
          <w:sz w:val="24"/>
          <w:szCs w:val="24"/>
        </w:rPr>
        <w:t xml:space="preserve">Prezydium Okręgowego Zarządu PZD</w:t>
      </w:r>
      <w:r>
        <w:rPr>
          <w:rFonts w:ascii="Tahoma" w:hAnsi="Tahoma" w:cs="Tahoma"/>
          <w:sz w:val="24"/>
          <w:szCs w:val="24"/>
        </w:rPr>
        <w:t xml:space="preserve">) ……………………… w ……………………… z dnia ………………., przekształcone na mocy art. 66 pkt 2 ustawy z dnia 13 grudnia 2013 r. o rodzinnych ogrodach działkowych w prawo do działki ustanawiane w drodze umowy dzierżawy działkowej,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11"/>
        </w:numPr>
        <w:pBdr/>
        <w:spacing w:after="0" w:before="0" w:line="276" w:lineRule="auto"/>
        <w:ind w:right="0" w:hanging="284" w:left="993"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umowy przeniesienia prawa do działki zawartej w dniu ………………., zatwierdzonej uchwałą zarządu Rodzinnego Ogrodu Działkowego </w:t>
      </w:r>
      <w:r/>
      <w:r>
        <w:rPr>
          <w:rFonts w:hint="default" w:ascii="Cambria Math" w:hAnsi="Cambria Math" w:eastAsia="Cambria Math" w:cs="Cambria Math"/>
          <w:sz w:val="24"/>
          <w:szCs w:val="24"/>
        </w:rPr>
        <w:t xml:space="preserve">"</w:t>
      </w:r>
      <w:r/>
      <w:r>
        <w:rPr>
          <w:rFonts w:ascii="Tahoma" w:hAnsi="Tahoma" w:cs="Tahoma"/>
          <w:sz w:val="24"/>
          <w:szCs w:val="24"/>
        </w:rPr>
        <w:t xml:space="preserve">BARTOSZEWO</w:t>
      </w:r>
      <w:r/>
      <w:r>
        <w:rPr>
          <w:rFonts w:hint="default" w:ascii="Cambria Math" w:hAnsi="Cambria Math" w:eastAsia="Cambria Math" w:cs="Cambria Math"/>
          <w:sz w:val="24"/>
          <w:szCs w:val="24"/>
        </w:rPr>
        <w:t xml:space="preserve">"</w:t>
      </w:r>
      <w:r/>
      <w:r>
        <w:rPr>
          <w:rFonts w:ascii="Tahoma" w:hAnsi="Tahoma" w:cs="Tahoma"/>
          <w:sz w:val="24"/>
          <w:szCs w:val="24"/>
        </w:rPr>
        <w:t xml:space="preserve"> w Bartoszewie z dnia ………………. ,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11"/>
        </w:numPr>
        <w:pBdr/>
        <w:spacing w:after="0" w:before="0" w:line="276" w:lineRule="auto"/>
        <w:ind w:right="0" w:hanging="284" w:left="993"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umowy dzierżawy działkowej zawartej w dniu ……………….,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11"/>
        </w:numPr>
        <w:pBdr/>
        <w:spacing w:after="0" w:before="0" w:line="276" w:lineRule="auto"/>
        <w:ind w:right="0" w:hanging="284" w:left="993"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oświadczenia woli z dnia ........................... o wstąpieniu w stosunek prawny wynikający z prawa do działki po zmarłym małżonku (art. 38 ust. 1  ustawy z dnia 13 grudnia 2013 r. o rodzinnych ogrodach działkowych),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11"/>
        </w:numPr>
        <w:pBdr/>
        <w:spacing w:after="0" w:before="0" w:line="276" w:lineRule="auto"/>
        <w:ind w:right="0" w:hanging="284" w:left="993"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umowy zamiany działek zawartej w dniu ………………………..,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11"/>
        </w:numPr>
        <w:pBdr/>
        <w:spacing w:after="0" w:before="0" w:line="276" w:lineRule="auto"/>
        <w:ind w:right="0" w:hanging="284" w:left="993"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wyroku sądu …………………………….……z dnia …………………(sygn. akt……………) o przyw</w:t>
      </w:r>
      <w:r>
        <w:rPr>
          <w:rFonts w:ascii="Tahoma" w:hAnsi="Tahoma" w:cs="Tahoma"/>
          <w:sz w:val="24"/>
          <w:szCs w:val="24"/>
        </w:rPr>
        <w:t xml:space="preserve">róceniu prawa do działki na poprzednich warunkach (art. 37 ust. 2 ustawy z dnia 13 grudnia 2013 r. o rodzinnych ogrodach działkowych)/ o ustanowieniu prawa do działki (art. 38 ust. 3 lub 4 ustawy z dnia 13 grudnia 2013 r. o rodzinnych ogrodach działkowych)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1"/>
        </w:numPr>
        <w:pBdr/>
        <w:spacing w:after="0" w:before="0" w:line="276" w:lineRule="auto"/>
        <w:ind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działka jest wolna od jakichkolwiek obciążeń osób trzecich, a w szczególności nie jest oddana innym osobom w dzierżawę działkową;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1"/>
        </w:numPr>
        <w:pBdr/>
        <w:spacing w:after="0" w:before="0" w:line="276" w:lineRule="auto"/>
        <w:ind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wszelkie nasadzenia, urządzenia i obiekty znajdujące się na działce stanowią jego własność zgodnie z art. 30 ust. 2 ustawy z dnia 13 grudnia 2013 r. o rodzinnych ogrodach działkowych oraz są zgodne z obowiązującym prawem;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1"/>
        </w:numPr>
        <w:pBdr/>
        <w:spacing w:after="0" w:before="0" w:line="276" w:lineRule="auto"/>
        <w:ind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nie zalega z opłatami ogrodowymi wobec Polskiego Związku Działkowców – Rodzinnego Ogrodu Działkowego, zwanego dalej także „PZD”.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1"/>
        </w:numPr>
        <w:pBdr/>
        <w:spacing w:after="0" w:before="0" w:line="276" w:lineRule="auto"/>
        <w:ind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Nabywca jest / nie jest osobą bliską Zbywcy *.</w:t>
      </w:r>
      <w:r>
        <w:rPr>
          <w:rStyle w:val="1002"/>
          <w:rFonts w:ascii="Tahoma" w:hAnsi="Tahoma" w:cs="Tahoma"/>
          <w:sz w:val="24"/>
          <w:szCs w:val="24"/>
        </w:rPr>
        <w:footnoteReference w:id="3"/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10"/>
        </w:numPr>
        <w:pBdr/>
        <w:spacing w:after="0" w:before="0" w:line="276" w:lineRule="auto"/>
        <w:ind w:right="0" w:hanging="284" w:left="284"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Nabywca oświadcza, że: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3"/>
        </w:numPr>
        <w:pBdr/>
        <w:spacing w:after="0" w:before="0" w:line="276" w:lineRule="auto"/>
        <w:ind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nie przysługuje mu prawo do innej działki, niż określona w ust. 1, położonej w jakimkolwiek rodzinnym ogrodzie działkowym;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3"/>
        </w:numPr>
        <w:pBdr/>
        <w:spacing w:after="0" w:before="0" w:line="276" w:lineRule="auto"/>
        <w:ind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działkę zamierza wykorzystywać wyłącznie w zakresie prowadzenia upraw ogrodniczych, wypoczynku i rekreacji;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3"/>
        </w:numPr>
        <w:pBdr/>
        <w:spacing w:after="0" w:before="0" w:line="276" w:lineRule="auto"/>
        <w:ind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zapoznał się z obowiązującym regulaminem rodzinnego ogrodu działkowego oraz ustawą z dnia 13 grudnia 2013 r. o rodzinnych ogrodach działkowych, zwaną dalej „ustawą”; 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3"/>
        </w:numPr>
        <w:pBdr/>
        <w:spacing w:after="0" w:before="0" w:line="276" w:lineRule="auto"/>
        <w:ind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przed zawarciem umowy sprawdził oraz akceptuje stan prawny oraz faktyczny dotyczący działki.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977"/>
        <w:pBdr/>
        <w:spacing w:after="0" w:before="0" w:line="276" w:lineRule="auto"/>
        <w:ind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977"/>
        <w:pBdr/>
        <w:spacing w:after="0" w:before="0" w:line="276" w:lineRule="auto"/>
        <w:ind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§ 2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8"/>
        </w:numPr>
        <w:pBdr/>
        <w:spacing w:after="0" w:before="0" w:line="276" w:lineRule="auto"/>
        <w:ind w:right="0" w:hanging="284" w:left="284"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Przedmiotem umowy jest przeniesienie praw i obowiązków wynikających z prawa do działki zgodnie z art. 41 ustawy, a także określenie warunków zapłaty i wysokość wynagrodzenia za znajdujące się na działce nasadzenia, urządzenia i obiekty.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8"/>
        </w:numPr>
        <w:pBdr/>
        <w:spacing w:after="0" w:before="0" w:line="276" w:lineRule="auto"/>
        <w:ind w:right="0" w:hanging="284" w:left="284"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Umowa określa również prawa i obowiązki, które Zbywca przenosi na rzecz Nabywcy. 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977"/>
        <w:pBdr/>
        <w:spacing w:after="0" w:before="0" w:line="276" w:lineRule="auto"/>
        <w:ind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977"/>
        <w:pBdr/>
        <w:spacing w:after="0" w:before="0" w:line="276" w:lineRule="auto"/>
        <w:ind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§ 3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4"/>
        </w:numPr>
        <w:pBdr/>
        <w:spacing w:after="0" w:before="0" w:line="276" w:lineRule="auto"/>
        <w:ind w:right="0" w:hanging="284" w:left="284"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Zbywca przenosi na rzecz Nabywcy prawa i obowiązki wynikające z prawa do działki oraz własność znajdujących się na działce nasadzeń, urządzeń i obiektów.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4"/>
        </w:numPr>
        <w:pBdr/>
        <w:spacing w:after="0" w:before="0" w:line="276" w:lineRule="auto"/>
        <w:ind w:right="0" w:hanging="284" w:left="284"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 tytułu </w:t>
      </w:r>
      <w:bookmarkStart w:id="0" w:name="_Hlk49504960"/>
      <w:r>
        <w:rPr>
          <w:rFonts w:ascii="Tahoma" w:hAnsi="Tahoma" w:cs="Tahoma"/>
          <w:sz w:val="24"/>
          <w:szCs w:val="24"/>
        </w:rPr>
        <w:t xml:space="preserve">przeniesienia własności nasadzeń, urządzeń i obiektów</w:t>
      </w:r>
      <w:bookmarkEnd w:id="0"/>
      <w:r>
        <w:rPr>
          <w:rFonts w:ascii="Tahoma" w:hAnsi="Tahoma" w:cs="Tahoma"/>
          <w:sz w:val="24"/>
          <w:szCs w:val="24"/>
        </w:rPr>
        <w:t xml:space="preserve">, o których m</w:t>
      </w:r>
      <w:r>
        <w:rPr>
          <w:rFonts w:ascii="Tahoma" w:hAnsi="Tahoma" w:cs="Tahoma"/>
          <w:sz w:val="24"/>
          <w:szCs w:val="24"/>
        </w:rPr>
        <w:t xml:space="preserve">owa w ust. 1, Nabywca zapłaci na rzecz Zbywcy wynagrodzenie w wysokości ......……. zł (słownie: …………………………..……………….)/ Przeniesienie własności nasadzeń, urządzeń i obiektów znajdujących się na działce następuje nieodpłatnie. Ich wartość wynosi …………….. zł*.  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4"/>
        </w:numPr>
        <w:pBdr/>
        <w:spacing w:after="0" w:before="0" w:line="276" w:lineRule="auto"/>
        <w:ind w:right="0" w:hanging="284" w:left="284"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Zapłata wynagrodzenia, o którym mowa w ust. 2, nastąpi</w:t>
      </w:r>
      <w:r>
        <w:rPr>
          <w:rStyle w:val="1002"/>
          <w:rFonts w:ascii="Tahoma" w:hAnsi="Tahoma" w:cs="Tahoma"/>
          <w:sz w:val="24"/>
          <w:szCs w:val="24"/>
        </w:rPr>
        <w:footnoteReference w:id="4"/>
      </w:r>
      <w:r>
        <w:rPr>
          <w:rFonts w:ascii="Tahoma" w:hAnsi="Tahoma" w:cs="Tahoma"/>
          <w:sz w:val="24"/>
          <w:szCs w:val="24"/>
        </w:rPr>
        <w:t xml:space="preserve">: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9"/>
        </w:numPr>
        <w:pBdr/>
        <w:spacing w:after="0" w:before="0" w:line="276" w:lineRule="auto"/>
        <w:ind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do dnia …………………………………………………………………………….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9"/>
        </w:numPr>
        <w:pBdr/>
        <w:spacing w:after="0" w:before="0" w:line="276" w:lineRule="auto"/>
        <w:ind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terminie …………………………………… dni od zawarcia niniejszej umowy,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9"/>
        </w:numPr>
        <w:pBdr/>
        <w:spacing w:after="0" w:before="0" w:line="276" w:lineRule="auto"/>
        <w:ind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terminie ………… dni od dnia okazania przez Zbywcę pisemnego oświadczenia Polskiego Związku Działkowców – Rodzinnego Ogrodu Działkowego o zatwierdzeniu przeniesienia prawa do działki. 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977"/>
        <w:pBdr/>
        <w:spacing w:after="0" w:before="0" w:line="276" w:lineRule="auto"/>
        <w:ind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977"/>
        <w:pBdr/>
        <w:spacing w:after="0" w:before="0" w:line="276" w:lineRule="auto"/>
        <w:ind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§ 4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7"/>
        </w:numPr>
        <w:pBdr/>
        <w:spacing w:after="0" w:before="0" w:line="276" w:lineRule="auto"/>
        <w:ind w:right="0" w:hanging="284" w:left="284"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Skuteczność przeniesienia prawa do dzia</w:t>
      </w:r>
      <w:r>
        <w:rPr>
          <w:rFonts w:ascii="Tahoma" w:hAnsi="Tahoma" w:cs="Tahoma"/>
          <w:sz w:val="24"/>
          <w:szCs w:val="24"/>
        </w:rPr>
        <w:t xml:space="preserve">łki wynikającego z niniejszej umowy zależy od zatwierdzenia przez Polski Związek Działkowców – Rodzinny Ogród Działkowy, na zasadach określonych w art. 41 ustawy. Formularz wniosku o zatwierdzenie przeniesienia prawa do działki stanowi załącznik do umowy. 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7"/>
        </w:numPr>
        <w:pBdr/>
        <w:spacing w:after="0" w:before="0" w:line="276" w:lineRule="auto"/>
        <w:ind w:right="0" w:hanging="284" w:left="284"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przypadku odmowy zatwierdzenia przeniesienia prawa do działki, Zbywca zobowiązuje się zwrócić otrzy</w:t>
      </w:r>
      <w:r>
        <w:rPr>
          <w:rFonts w:ascii="Tahoma" w:hAnsi="Tahoma" w:cs="Tahoma"/>
          <w:sz w:val="24"/>
          <w:szCs w:val="24"/>
        </w:rPr>
        <w:t xml:space="preserve">mane wynagrodzenie, o którym mowa w § 3 ust. 3 lit. a lub b, w terminie …….. dni od dnia okazania przez Zbywcę pisemnego oświadczenia Polskiego Związku Działkowców – Rodzinnego Ogrodu Działkowego o odmowie zatwierdzenia przeniesienia prawa do działki.*    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977"/>
        <w:pBdr/>
        <w:spacing w:after="0" w:before="0" w:line="276" w:lineRule="auto"/>
        <w:ind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977"/>
        <w:pBdr/>
        <w:spacing w:after="0" w:before="0" w:line="276" w:lineRule="auto"/>
        <w:ind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§ 5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5"/>
        </w:numPr>
        <w:pBdr/>
        <w:spacing w:after="0" w:before="0" w:line="276" w:lineRule="auto"/>
        <w:ind w:right="0" w:hanging="284" w:left="284"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 chwilą zatwierdzenia przeni</w:t>
      </w:r>
      <w:r>
        <w:rPr>
          <w:rFonts w:ascii="Tahoma" w:hAnsi="Tahoma" w:cs="Tahoma"/>
          <w:sz w:val="24"/>
          <w:szCs w:val="24"/>
        </w:rPr>
        <w:t xml:space="preserve">esienia prawa do działki, Nabywca wstępuje w prawa i obowiązki Zbywcy w zakresie ustanowionego tytułu prawnego do działki, zastępując Zbywcę jako strona umowy dzierżawy działkowej wiążącej go z Polskim Związkiem Działkowców – Rodzinnym Ogrodem Działkowym. 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5"/>
        </w:numPr>
        <w:pBdr/>
        <w:spacing w:after="0" w:before="0" w:line="276" w:lineRule="auto"/>
        <w:ind w:right="0" w:hanging="284" w:left="284"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Jako strona umowy dzierżawy działkowej, o której mowa w ust. 1,  Nabywca stanie się działkowcem w rozumie</w:t>
      </w:r>
      <w:r>
        <w:rPr>
          <w:rFonts w:ascii="Tahoma" w:hAnsi="Tahoma" w:cs="Tahoma"/>
          <w:sz w:val="24"/>
          <w:szCs w:val="24"/>
        </w:rPr>
        <w:t xml:space="preserve">niu ustawy i będzie uprawniony, na czas nieoznaczony, do używania działki i pobierania z niej pożytków oraz będzie zobowiązany używać działkę zgodnie z jej przeznaczeniem, przestrzegać regulaminu rodzinnego ogrodu działkowego oraz uiszczać opłaty ogrodowe.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977"/>
        <w:pBdr/>
        <w:spacing w:after="0" w:before="0" w:line="276" w:lineRule="auto"/>
        <w:ind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977"/>
        <w:pBdr/>
        <w:spacing w:after="0" w:before="0" w:line="276" w:lineRule="auto"/>
        <w:ind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§ 6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2"/>
        </w:numPr>
        <w:pBdr/>
        <w:spacing w:after="0" w:before="0" w:line="276" w:lineRule="auto"/>
        <w:ind w:right="0" w:hanging="284" w:left="284"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Jako działkowiec Nabywca będzie mógł zagospodarować działkę i wyposażyć ją w odpowiednie obiekty i urządzenia zgodnie z przepisami ustawy oraz regulaminem.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2"/>
        </w:numPr>
        <w:pBdr/>
        <w:spacing w:after="0" w:before="0" w:line="276" w:lineRule="auto"/>
        <w:ind w:right="0" w:hanging="284" w:left="284"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 terenie działki nie może znajdować się altana, której powierzchnia zabudowy lub wysokość przekracza parametry ustalone w art. 2 pkt 9a ustawy.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2"/>
        </w:numPr>
        <w:pBdr/>
        <w:spacing w:after="0" w:before="0" w:line="276" w:lineRule="auto"/>
        <w:ind w:right="0" w:hanging="284" w:left="284"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Stwierdzenie przez właściwy organ administra</w:t>
      </w:r>
      <w:r>
        <w:rPr>
          <w:rFonts w:ascii="Tahoma" w:hAnsi="Tahoma" w:cs="Tahoma"/>
          <w:sz w:val="24"/>
          <w:szCs w:val="24"/>
        </w:rPr>
        <w:t xml:space="preserve">cji publicznej, że na terenie działki wybudowano, nadbudowano lub rozbudowano altanę lub inny obiekt z naruszeniem przepisów prawa, będzie stanowić podstawę do wypowiedzenia przez PZD - w trybie § 9 - umowy dzierżawy działkowej, o której mowa w § 5 ust. 1.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977"/>
        <w:pBdr/>
        <w:spacing w:after="0" w:before="0" w:line="276" w:lineRule="auto"/>
        <w:ind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977"/>
        <w:pBdr/>
        <w:spacing w:after="0" w:before="0" w:line="276" w:lineRule="auto"/>
        <w:ind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§ 7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977"/>
        <w:pBdr/>
        <w:spacing w:after="0" w:before="0" w:line="276" w:lineRule="auto"/>
        <w:ind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Jako działkowiec Nabywca będzie w szczególności obowiązany: 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6"/>
        </w:numPr>
        <w:pBdr/>
        <w:spacing w:after="0" w:before="0" w:line="276" w:lineRule="auto"/>
        <w:ind w:right="0" w:hanging="283" w:left="709"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utrzymywać działkę w należytym stanie, 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6"/>
        </w:numPr>
        <w:pBdr/>
        <w:spacing w:after="0" w:before="0" w:line="276" w:lineRule="auto"/>
        <w:ind w:right="0" w:hanging="283" w:left="709"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przestrzegać porządku ogrodowego w sposób określony w regulaminie, 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6"/>
        </w:numPr>
        <w:pBdr/>
        <w:spacing w:after="0" w:before="0" w:line="276" w:lineRule="auto"/>
        <w:ind w:right="0" w:hanging="283" w:left="709"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ponosić wydatki związane z utrzymaniem działki oraz opłaty ogrodowe, 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6"/>
        </w:numPr>
        <w:pBdr/>
        <w:spacing w:after="0" w:before="0" w:line="276" w:lineRule="auto"/>
        <w:ind w:right="0" w:hanging="283" w:left="709"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korzystać z terenu ogólnego i infrastruktury ogrodowej w 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sposób nie utrudniający</w:t>
      </w:r>
      <w:r>
        <w:rPr>
          <w:rFonts w:ascii="Tahoma" w:hAnsi="Tahoma" w:cs="Tahoma"/>
          <w:sz w:val="24"/>
          <w:szCs w:val="24"/>
        </w:rPr>
        <w:t xml:space="preserve"> korzystania przez innych działkowców,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6"/>
        </w:numPr>
        <w:pBdr/>
        <w:spacing w:after="0" w:before="0" w:line="276" w:lineRule="auto"/>
        <w:ind w:right="0" w:hanging="283" w:left="709"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przestrzegać zakazu zamieszkiwania, prowadzenia działalności gospodarczej lub innej działalności zarobkowej na terenie działki,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6"/>
        </w:numPr>
        <w:pBdr/>
        <w:spacing w:after="0" w:before="0" w:line="276" w:lineRule="auto"/>
        <w:ind w:right="0" w:hanging="283" w:left="709"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nie oddawać działki w poddzierżawę lub do bezpłatnego używania osobie trzeciej.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977"/>
        <w:pBdr/>
        <w:spacing w:after="0" w:before="0" w:line="276" w:lineRule="auto"/>
        <w:ind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977"/>
        <w:pBdr/>
        <w:spacing w:after="0" w:before="0" w:line="276" w:lineRule="auto"/>
        <w:ind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§ 8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977"/>
        <w:pBdr/>
        <w:spacing w:after="0" w:before="0" w:line="276" w:lineRule="auto"/>
        <w:ind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Jako działkowiec Nabywca będzie obowi</w:t>
      </w:r>
      <w:r>
        <w:rPr>
          <w:rFonts w:ascii="Tahoma" w:hAnsi="Tahoma" w:cs="Tahoma"/>
          <w:sz w:val="24"/>
          <w:szCs w:val="24"/>
        </w:rPr>
        <w:t xml:space="preserve">ązany uczestniczyć w pokrywaniu kosztów funkcjonowania Rodzinnego Ogrodu Działkowego w częściach przypadających na jego działkę, przez uiszczanie opłat ogrodowych. Zasady ustalania i uiszczania opłat ogrodowych określa statut Polskiego Związku Działkowców.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pBdr/>
        <w:spacing w:after="0" w:before="0" w:line="276" w:lineRule="auto"/>
        <w:ind w:right="0" w:left="0"/>
        <w:contextualSpacing w:val="tru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pBdr/>
        <w:spacing w:after="0" w:before="0" w:line="276" w:lineRule="auto"/>
        <w:ind w:right="0" w:left="0"/>
        <w:contextualSpacing w:val="true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§ 9 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13"/>
        </w:numPr>
        <w:pBdr/>
        <w:spacing w:after="0" w:before="0" w:line="276" w:lineRule="auto"/>
        <w:ind w:right="0" w:hanging="284" w:left="284"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Jako działkowiec Nabywc</w:t>
      </w:r>
      <w:r>
        <w:rPr>
          <w:rFonts w:ascii="Tahoma" w:hAnsi="Tahoma" w:cs="Tahoma"/>
          <w:sz w:val="24"/>
          <w:szCs w:val="24"/>
        </w:rPr>
        <w:t xml:space="preserve">a będzie mógł w każdym czasie wypowiedzieć umowę dzierżawy działkowej, o której mowa w § 5 ust. 1, nie później niż na miesiąc naprzód, na koniec miesiąca kalendarzowego, jeżeli nie osiągnie porozumienia z PZD co do warunków i terminu rozwiązania tej umowy.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13"/>
        </w:numPr>
        <w:pBdr/>
        <w:spacing w:after="0" w:before="0" w:line="276" w:lineRule="auto"/>
        <w:ind w:right="0" w:hanging="284" w:left="284"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PZD będzie mógł wypowiedzieć umowę dzierżawy działkowej, o której mowa w § 5 ust. 1, nie później niż na miesiąc naprzód, na koniec miesiąca kalendarzowego, jeżeli Nabywca jako działkowiec: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pBdr/>
        <w:spacing w:after="0" w:before="0" w:line="276" w:lineRule="auto"/>
        <w:ind w:right="0" w:hanging="284" w:left="851"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1) pomimo pisemnego upomnienia b</w:t>
      </w:r>
      <w:r>
        <w:rPr>
          <w:rFonts w:ascii="Tahoma" w:hAnsi="Tahoma" w:cs="Tahoma"/>
          <w:sz w:val="24"/>
          <w:szCs w:val="24"/>
        </w:rPr>
        <w:t xml:space="preserve">ędzie korzystał z działki lub altany w sposób sprzeczny z przepisami ustawy lub regulaminem, niszczył infrastrukturę ogrodową albo wykraczał w sposób rażący lub uporczywy przeciwko porządkowi ogrodowemu, czyniąc uciążliwym korzystanie z innych działek, lub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pBdr/>
        <w:spacing w:after="0" w:before="0" w:line="276" w:lineRule="auto"/>
        <w:ind w:right="0" w:hanging="284" w:left="851"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2) będzie w zwłoce z zapłatą opłat ogrodowych lub opłat związany</w:t>
      </w:r>
      <w:r>
        <w:rPr>
          <w:rFonts w:ascii="Tahoma" w:hAnsi="Tahoma" w:cs="Tahoma"/>
          <w:sz w:val="24"/>
          <w:szCs w:val="24"/>
        </w:rPr>
        <w:t xml:space="preserve">ch z utrzymaniem działki na rzecz PZD za korzystanie z działki co najmniej przez 6 miesięcy, pomimo uprzedzenia go na piśmie o zamiarze wypowiedzenia tej umowy i wyznaczenia dodatkowego, miesięcznego terminu do zapłaty zaległych i bieżących należności, lub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pBdr/>
        <w:spacing w:after="0" w:before="0" w:line="276" w:lineRule="auto"/>
        <w:ind w:right="0" w:hanging="284" w:left="851"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3) odda działkę lub jej część osobie trzeciej do płatnego lub bezpłatnego używania.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13"/>
        </w:numPr>
        <w:pBdr/>
        <w:spacing w:after="0" w:before="0" w:line="276" w:lineRule="auto"/>
        <w:ind w:right="0" w:hanging="284" w:left="284"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Wypowiedzenia dokonuje się na piśmie pod rygorem nieważności. Wypowiedzenie złożone przez PZD musi określać przyczynę uzasadniającą wypowiedzenie.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7"/>
        <w:numPr>
          <w:ilvl w:val="0"/>
          <w:numId w:val="13"/>
        </w:numPr>
        <w:pBdr/>
        <w:spacing w:after="0" w:before="0" w:line="276" w:lineRule="auto"/>
        <w:ind w:right="0" w:hanging="284" w:left="284"/>
        <w:contextualSpacing w:val="tru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Umowa dzierżawy działkowej, o której mowa w § 5 ust. 1, może zostać rozwiązana w każdym czasie za porozumieniem stron.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977"/>
        <w:pBdr/>
        <w:spacing w:after="0" w:before="0" w:line="276" w:lineRule="auto"/>
        <w:ind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2"/>
        <w:pBdr/>
        <w:spacing w:after="0" w:before="0" w:line="276" w:lineRule="auto"/>
        <w:ind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2"/>
        <w:pBdr/>
        <w:spacing w:after="0" w:before="0" w:line="276" w:lineRule="auto"/>
        <w:ind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§ 10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9"/>
        <w:numPr>
          <w:ilvl w:val="0"/>
          <w:numId w:val="12"/>
        </w:numPr>
        <w:pBdr/>
        <w:tabs>
          <w:tab w:val="left" w:leader="none" w:pos="426"/>
        </w:tabs>
        <w:spacing w:after="0" w:before="0" w:line="276" w:lineRule="auto"/>
        <w:ind w:right="0" w:hanging="426" w:left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Zawarcie umowy wymaga formy pisemnej z podpisami notarialnie poświadczonymi, pod rygorem nieważności.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9"/>
        <w:numPr>
          <w:ilvl w:val="0"/>
          <w:numId w:val="12"/>
        </w:numPr>
        <w:pBdr/>
        <w:tabs>
          <w:tab w:val="left" w:leader="none" w:pos="426"/>
        </w:tabs>
        <w:spacing w:after="0" w:before="0" w:line="276" w:lineRule="auto"/>
        <w:ind w:right="0" w:hanging="426" w:left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sprawach nieuregulowanych w umowie mają zastosowanie odpowiednie przepisy prawa, a w szczególności przepisy ustawy oraz Kodeksu cywilnego. 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977"/>
        <w:numPr>
          <w:ilvl w:val="0"/>
          <w:numId w:val="12"/>
        </w:numPr>
        <w:pBdr/>
        <w:tabs>
          <w:tab w:val="left" w:leader="none" w:pos="426"/>
        </w:tabs>
        <w:spacing w:after="0" w:before="0" w:line="276" w:lineRule="auto"/>
        <w:ind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Wszelkie zmiany postanowień umowy wymagają zachowania formy, o której mowa w ust. 1, pod rygorem nieważności.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1012"/>
        <w:numPr>
          <w:ilvl w:val="0"/>
          <w:numId w:val="12"/>
        </w:numPr>
        <w:pBdr/>
        <w:tabs>
          <w:tab w:val="left" w:leader="none" w:pos="426"/>
        </w:tabs>
        <w:spacing w:after="0" w:before="0" w:line="276" w:lineRule="auto"/>
        <w:ind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Ewentualne spory wynikłe z umowy, będą rozstrzygane przez sąd rzeczowo i miejscowo właściwy dla miejsca położenia działki.</w: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p>
      <w:pPr>
        <w:pStyle w:val="977"/>
        <w:numPr>
          <w:ilvl w:val="0"/>
          <w:numId w:val="12"/>
        </w:numPr>
        <w:pBdr/>
        <w:tabs>
          <w:tab w:val="left" w:leader="none" w:pos="426"/>
        </w:tabs>
        <w:spacing w:after="0" w:before="0" w:line="276" w:lineRule="auto"/>
        <w:ind/>
        <w:jc w:val="both"/>
        <w:rPr>
          <w:rFonts w:ascii="Tahoma" w:hAnsi="Tahoma" w:cs="Tahoma"/>
          <w:cap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Umowa została sporządzona w języku polskim, w trzech jednobrzmiących egzemplarzach, po jednym dla Nabywcy, Zbywcy oraz PZD.</w:t>
      </w:r>
      <w:r>
        <w:rPr>
          <w:rFonts w:ascii="Tahoma" w:hAnsi="Tahoma" w:cs="Tahoma"/>
          <w:caps/>
          <w:sz w:val="24"/>
          <w:szCs w:val="24"/>
        </w:rPr>
      </w:r>
      <w:r>
        <w:rPr>
          <w:rFonts w:ascii="Tahoma" w:hAnsi="Tahoma" w:cs="Tahoma"/>
          <w:caps/>
          <w:sz w:val="24"/>
          <w:szCs w:val="24"/>
        </w:rPr>
      </w:r>
    </w:p>
    <w:p>
      <w:pPr>
        <w:pStyle w:val="977"/>
        <w:pBdr/>
        <w:tabs>
          <w:tab w:val="left" w:leader="none" w:pos="426"/>
        </w:tabs>
        <w:spacing w:after="0" w:before="0" w:line="276" w:lineRule="auto"/>
        <w:ind/>
        <w:jc w:val="both"/>
        <w:rPr>
          <w:rFonts w:ascii="Tahoma" w:hAnsi="Tahoma" w:cs="Tahoma"/>
          <w:caps/>
          <w:sz w:val="24"/>
          <w:szCs w:val="24"/>
        </w:rPr>
      </w:pPr>
      <w:r>
        <w:rPr>
          <w:rFonts w:ascii="Tahoma" w:hAnsi="Tahoma" w:cs="Tahoma"/>
          <w:caps/>
          <w:sz w:val="24"/>
          <w:szCs w:val="24"/>
        </w:rPr>
      </w:r>
      <w:r>
        <w:rPr>
          <w:rFonts w:ascii="Tahoma" w:hAnsi="Tahoma" w:cs="Tahoma"/>
          <w:caps/>
          <w:sz w:val="24"/>
          <w:szCs w:val="24"/>
        </w:rPr>
      </w:r>
      <w:r>
        <w:rPr>
          <w:rFonts w:ascii="Tahoma" w:hAnsi="Tahoma" w:cs="Tahoma"/>
          <w:caps/>
          <w:sz w:val="24"/>
          <w:szCs w:val="24"/>
        </w:rPr>
      </w:r>
    </w:p>
    <w:p>
      <w:pPr>
        <w:pStyle w:val="977"/>
        <w:pBdr/>
        <w:tabs>
          <w:tab w:val="left" w:leader="none" w:pos="426"/>
        </w:tabs>
        <w:spacing w:after="0" w:before="0" w:line="276" w:lineRule="auto"/>
        <w:ind/>
        <w:jc w:val="both"/>
        <w:rPr>
          <w:rFonts w:ascii="Tahoma" w:hAnsi="Tahoma" w:cs="Tahoma"/>
          <w:caps/>
          <w:sz w:val="24"/>
          <w:szCs w:val="24"/>
        </w:rPr>
      </w:pPr>
      <w:r>
        <w:rPr>
          <w:rFonts w:ascii="Tahoma" w:hAnsi="Tahoma" w:cs="Tahoma"/>
          <w:caps/>
          <w:sz w:val="24"/>
          <w:szCs w:val="24"/>
        </w:rPr>
      </w:r>
      <w:r>
        <w:rPr>
          <w:rFonts w:ascii="Tahoma" w:hAnsi="Tahoma" w:cs="Tahoma"/>
          <w:caps/>
          <w:sz w:val="24"/>
          <w:szCs w:val="24"/>
        </w:rPr>
      </w:r>
      <w:r>
        <w:rPr>
          <w:rFonts w:ascii="Tahoma" w:hAnsi="Tahoma" w:cs="Tahoma"/>
          <w:caps/>
          <w:sz w:val="24"/>
          <w:szCs w:val="24"/>
        </w:rPr>
      </w:r>
    </w:p>
    <w:p>
      <w:pPr>
        <w:pStyle w:val="1020"/>
        <w:pBdr/>
        <w:spacing w:after="0" w:before="0"/>
        <w:ind w:right="0" w:left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_____________________</w:t>
        <w:tab/>
        <w:tab/>
        <w:tab/>
        <w:t xml:space="preserve">_________________________</w:t>
      </w:r>
      <w:r>
        <w:rPr>
          <w:rFonts w:ascii="Tahoma" w:hAnsi="Tahoma" w:cs="Tahoma"/>
          <w:b/>
          <w:sz w:val="24"/>
          <w:szCs w:val="24"/>
        </w:rPr>
      </w:r>
      <w:r>
        <w:rPr>
          <w:rFonts w:ascii="Tahoma" w:hAnsi="Tahoma" w:cs="Tahoma"/>
          <w:b/>
          <w:sz w:val="24"/>
          <w:szCs w:val="24"/>
        </w:rPr>
      </w:r>
    </w:p>
    <w:p>
      <w:pPr>
        <w:pStyle w:val="1020"/>
        <w:pBdr/>
        <w:spacing w:after="0" w:before="0"/>
        <w:ind w:right="0" w:left="0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</w:t>
      </w:r>
      <w:r>
        <w:rPr>
          <w:rFonts w:ascii="Tahoma" w:hAnsi="Tahoma" w:cs="Tahoma"/>
          <w:b/>
          <w:sz w:val="24"/>
          <w:szCs w:val="24"/>
        </w:rPr>
        <w:t xml:space="preserve">ZBYWCA   </w:t>
        <w:tab/>
        <w:tab/>
        <w:tab/>
        <w:tab/>
        <w:tab/>
        <w:tab/>
        <w:tab/>
        <w:t xml:space="preserve">NABYWCA</w:t>
      </w:r>
      <w:r>
        <w:rPr>
          <w:rFonts w:ascii="Tahoma" w:hAnsi="Tahoma" w:cs="Tahoma"/>
          <w:b/>
          <w:i/>
          <w:sz w:val="24"/>
          <w:szCs w:val="24"/>
        </w:rPr>
      </w:r>
      <w:r>
        <w:rPr>
          <w:rFonts w:ascii="Tahoma" w:hAnsi="Tahoma" w:cs="Tahoma"/>
          <w:b/>
          <w:i/>
          <w:sz w:val="24"/>
          <w:szCs w:val="24"/>
        </w:rPr>
      </w:r>
    </w:p>
    <w:p>
      <w:pPr>
        <w:pStyle w:val="977"/>
        <w:pBdr/>
        <w:spacing w:after="0" w:before="0" w:line="240" w:lineRule="auto"/>
        <w:ind/>
        <w:jc w:val="both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</w:r>
      <w:r>
        <w:rPr>
          <w:rFonts w:ascii="Tahoma" w:hAnsi="Tahoma" w:cs="Tahoma"/>
          <w:b/>
          <w:i/>
          <w:sz w:val="24"/>
          <w:szCs w:val="24"/>
        </w:rPr>
      </w:r>
      <w:r>
        <w:rPr>
          <w:rFonts w:ascii="Tahoma" w:hAnsi="Tahoma" w:cs="Tahoma"/>
          <w:b/>
          <w:i/>
          <w:sz w:val="24"/>
          <w:szCs w:val="24"/>
        </w:rPr>
      </w:r>
    </w:p>
    <w:p>
      <w:pPr>
        <w:pStyle w:val="977"/>
        <w:pBdr/>
        <w:spacing w:after="0" w:before="0" w:line="240" w:lineRule="auto"/>
        <w:ind/>
        <w:jc w:val="center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</w:r>
      <w:r>
        <w:rPr>
          <w:rFonts w:ascii="Tahoma" w:hAnsi="Tahoma" w:cs="Tahoma"/>
          <w:b/>
          <w:i/>
          <w:sz w:val="24"/>
          <w:szCs w:val="24"/>
        </w:rPr>
      </w:r>
      <w:r>
        <w:rPr>
          <w:rFonts w:ascii="Tahoma" w:hAnsi="Tahoma" w:cs="Tahoma"/>
          <w:b/>
          <w:i/>
          <w:sz w:val="24"/>
          <w:szCs w:val="24"/>
        </w:rPr>
      </w:r>
    </w:p>
    <w:p>
      <w:pPr>
        <w:pStyle w:val="977"/>
        <w:pBdr/>
        <w:spacing w:after="0" w:before="0" w:line="240" w:lineRule="auto"/>
        <w:ind/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 xml:space="preserve">*</w:t>
      </w:r>
      <w:r>
        <w:rPr>
          <w:rFonts w:ascii="Tahoma" w:hAnsi="Tahoma" w:cs="Tahoma"/>
          <w:i/>
          <w:sz w:val="24"/>
          <w:szCs w:val="24"/>
        </w:rPr>
        <w:tab/>
        <w:t xml:space="preserve">niepotrzebne skreślić</w:t>
      </w:r>
      <w:r>
        <w:rPr>
          <w:rFonts w:ascii="Tahoma" w:hAnsi="Tahoma" w:cs="Tahoma"/>
          <w:i/>
          <w:sz w:val="24"/>
          <w:szCs w:val="24"/>
        </w:rPr>
      </w:r>
      <w:r>
        <w:rPr>
          <w:rFonts w:ascii="Tahoma" w:hAnsi="Tahoma" w:cs="Tahoma"/>
          <w:i/>
          <w:sz w:val="24"/>
          <w:szCs w:val="24"/>
        </w:rPr>
      </w:r>
    </w:p>
    <w:p>
      <w:pPr>
        <w:pStyle w:val="977"/>
        <w:pBdr/>
        <w:spacing w:after="0" w:before="0" w:line="240" w:lineRule="auto"/>
        <w:ind/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 xml:space="preserve">** </w:t>
        <w:tab/>
        <w:t xml:space="preserve">dla współmałżonków</w:t>
      </w:r>
      <w:r>
        <w:rPr>
          <w:rFonts w:ascii="Tahoma" w:hAnsi="Tahoma" w:cs="Tahoma"/>
          <w:i/>
          <w:sz w:val="24"/>
          <w:szCs w:val="24"/>
        </w:rPr>
      </w:r>
      <w:r>
        <w:rPr>
          <w:rFonts w:ascii="Tahoma" w:hAnsi="Tahoma" w:cs="Tahoma"/>
          <w:i/>
          <w:sz w:val="24"/>
          <w:szCs w:val="24"/>
        </w:rPr>
      </w:r>
    </w:p>
    <w:p>
      <w:pPr>
        <w:pStyle w:val="977"/>
        <w:pBdr/>
        <w:spacing w:after="160" w:before="0"/>
        <w:ind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 xml:space="preserve"> </w:t>
      </w:r>
      <w:r>
        <w:rPr>
          <w:rFonts w:ascii="Tahoma" w:hAnsi="Tahoma" w:cs="Tahoma"/>
          <w:i/>
          <w:sz w:val="24"/>
          <w:szCs w:val="24"/>
        </w:rPr>
      </w:r>
      <w:r>
        <w:rPr>
          <w:rFonts w:ascii="Tahoma" w:hAnsi="Tahoma" w:cs="Tahoma"/>
          <w:i/>
          <w:sz w:val="24"/>
          <w:szCs w:val="24"/>
        </w:rPr>
      </w:r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h="16838" w:orient="portrait" w:w="11906"/>
      <w:pgMar w:top="1417" w:right="1417" w:bottom="1417" w:left="1417" w:header="709" w:footer="708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Tahoma">
    <w:panose1 w:val="020B0604030504040204"/>
  </w:font>
  <w:font w:name="Segoe UI">
    <w:panose1 w:val="020B0502040204020203"/>
  </w:font>
  <w:font w:name="Liberation Sans">
    <w:panose1 w:val="020B0604020202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3"/>
      <w:pBdr/>
      <w:spacing/>
      <w:ind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PAGE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 xml:space="preserve">5</w:t>
    </w:r>
    <w:r>
      <w:rPr>
        <w:rFonts w:ascii="Times New Roman" w:hAnsi="Times New Roman" w:cs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  <w:p>
    <w:pPr>
      <w:pStyle w:val="1023"/>
      <w:pBdr/>
      <w:spacing/>
      <w:ind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id="2">
    <w:p>
      <w:pPr>
        <w:pStyle w:val="1025"/>
        <w:pBdr/>
        <w:spacing/>
        <w:ind/>
        <w:rPr/>
      </w:pPr>
      <w:r>
        <w:rPr>
          <w:rStyle w:val="1002"/>
          <w:rFonts w:ascii="Tahoma" w:hAnsi="Tahoma"/>
        </w:rPr>
        <w:footnoteRef/>
      </w:r>
      <w:r>
        <w:t xml:space="preserve"> </w:t>
      </w:r>
      <w:r>
        <w:rPr>
          <w:rFonts w:ascii="Tahoma" w:hAnsi="Tahoma" w:cs="Tahoma"/>
        </w:rPr>
        <w:t xml:space="preserve">Należy wypełnić wyłącznie jedną podstawę prawną nabycia prawa do działki określoną w pkt a-f , a pozostałe punkty skreślić</w:t>
      </w:r>
      <w:r>
        <w:t xml:space="preserve"> </w:t>
      </w:r>
      <w:r/>
    </w:p>
  </w:footnote>
  <w:footnote w:id="3">
    <w:p>
      <w:pPr>
        <w:pStyle w:val="1025"/>
        <w:pBdr/>
        <w:spacing/>
        <w:ind/>
        <w:rPr/>
      </w:pPr>
      <w:r>
        <w:rPr>
          <w:rStyle w:val="1002"/>
          <w:rFonts w:ascii="Tahoma" w:hAnsi="Tahoma"/>
        </w:rPr>
        <w:footnoteRef/>
      </w:r>
      <w:r>
        <w:rPr>
          <w:color w:val="ff0000"/>
        </w:rPr>
        <w:t xml:space="preserve"> </w:t>
      </w:r>
      <w:r>
        <w:rPr>
          <w:rFonts w:ascii="Tahoma" w:hAnsi="Tahoma" w:cs="Tahoma"/>
        </w:rPr>
        <w:t xml:space="preserve">Przez osobę bliską należy rozumieć: małżonka, zstępnych, wstępnych, rodzeństwo, dzieci rodzeństwa, osoby pozostające w stosunku przysposobienia </w:t>
      </w:r>
      <w:r/>
    </w:p>
  </w:footnote>
  <w:footnote w:id="4">
    <w:p>
      <w:pPr>
        <w:pStyle w:val="1025"/>
        <w:pBdr/>
        <w:spacing/>
        <w:ind/>
        <w:rPr/>
      </w:pPr>
      <w:r>
        <w:rPr>
          <w:rStyle w:val="1002"/>
          <w:rFonts w:ascii="Tahoma" w:hAnsi="Tahoma"/>
        </w:rPr>
        <w:footnoteRef/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Należy wypełnić, gdy przeniesienie własności nasadzeń, urządzeń i obiektów ma charakter odpłatny, wypełniamy  tylko jeden z pkt a-c, a pozostałe należy skreślić 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720"/>
      </w:pPr>
      <w:rPr>
        <w:rFonts w:ascii="Symbol" w:hAnsi="Symbol" w:cs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00000002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">
    <w:nsid w:val="00000003"/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720"/>
      </w:pPr>
      <w:rPr>
        <w:rFonts w:ascii="Symbol" w:hAnsi="Symbol" w:cs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">
    <w:nsid w:val="00000004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4">
    <w:nsid w:val="00000005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5">
    <w:nsid w:val="00000006"/>
    <w:lvl w:ilvl="0">
      <w:isLgl w:val="false"/>
      <w:lvlJc w:val="left"/>
      <w:lvlText w:val="%1)"/>
      <w:numFmt w:val="lowerLetter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6">
    <w:nsid w:val="00000007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7">
    <w:nsid w:val="00000008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8">
    <w:nsid w:val="00000009"/>
    <w:lvl w:ilvl="0">
      <w:isLgl w:val="false"/>
      <w:lvlJc w:val="left"/>
      <w:lvlText w:val="%1)"/>
      <w:numFmt w:val="lowerLetter"/>
      <w:pPr>
        <w:pBdr/>
        <w:tabs>
          <w:tab w:val="num" w:leader="none" w:pos="0"/>
        </w:tabs>
        <w:spacing/>
        <w:ind w:hanging="360" w:left="644"/>
      </w:pPr>
      <w:rPr>
        <w:color w:val="000000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9">
    <w:nsid w:val="0000000A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0">
    <w:nsid w:val="0000000B"/>
    <w:lvl w:ilvl="0">
      <w:isLgl w:val="false"/>
      <w:lvlJc w:val="left"/>
      <w:lvlText w:val="%1)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1">
    <w:nsid w:val="0000000C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2">
    <w:nsid w:val="0000000D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3">
    <w:nsid w:val="0000000E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4">
    <w:name w:val="Table Grid"/>
    <w:basedOn w:val="9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Table Grid Light"/>
    <w:basedOn w:val="9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1"/>
    <w:basedOn w:val="9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2"/>
    <w:basedOn w:val="9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1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2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3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4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5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6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1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2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3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4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5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6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1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2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3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4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5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6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0">
    <w:name w:val="Heading 1"/>
    <w:basedOn w:val="977"/>
    <w:next w:val="977"/>
    <w:link w:val="93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21">
    <w:name w:val="Heading 2"/>
    <w:basedOn w:val="977"/>
    <w:next w:val="977"/>
    <w:link w:val="93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22">
    <w:name w:val="Heading 3"/>
    <w:basedOn w:val="977"/>
    <w:next w:val="977"/>
    <w:link w:val="93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23">
    <w:name w:val="Heading 4"/>
    <w:basedOn w:val="977"/>
    <w:next w:val="977"/>
    <w:link w:val="93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4">
    <w:name w:val="Heading 5"/>
    <w:basedOn w:val="977"/>
    <w:next w:val="977"/>
    <w:link w:val="93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25">
    <w:name w:val="Heading 6"/>
    <w:basedOn w:val="977"/>
    <w:next w:val="977"/>
    <w:link w:val="93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26">
    <w:name w:val="Heading 7"/>
    <w:basedOn w:val="977"/>
    <w:next w:val="977"/>
    <w:link w:val="93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27">
    <w:name w:val="Heading 8"/>
    <w:basedOn w:val="977"/>
    <w:next w:val="977"/>
    <w:link w:val="93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8">
    <w:name w:val="Heading 9"/>
    <w:basedOn w:val="977"/>
    <w:next w:val="977"/>
    <w:link w:val="93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9" w:default="1">
    <w:name w:val="Default Paragraph Font"/>
    <w:uiPriority w:val="1"/>
    <w:semiHidden/>
    <w:unhideWhenUsed/>
    <w:pPr>
      <w:pBdr/>
      <w:spacing/>
      <w:ind/>
    </w:pPr>
  </w:style>
  <w:style w:type="numbering" w:styleId="930" w:default="1">
    <w:name w:val="No List"/>
    <w:uiPriority w:val="99"/>
    <w:semiHidden/>
    <w:unhideWhenUsed/>
    <w:pPr>
      <w:pBdr/>
      <w:spacing/>
      <w:ind/>
    </w:pPr>
  </w:style>
  <w:style w:type="character" w:styleId="931">
    <w:name w:val="Heading 1 Char"/>
    <w:basedOn w:val="929"/>
    <w:link w:val="92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32">
    <w:name w:val="Heading 2 Char"/>
    <w:basedOn w:val="929"/>
    <w:link w:val="9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33">
    <w:name w:val="Heading 3 Char"/>
    <w:basedOn w:val="929"/>
    <w:link w:val="9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34">
    <w:name w:val="Heading 4 Char"/>
    <w:basedOn w:val="929"/>
    <w:link w:val="92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35">
    <w:name w:val="Heading 5 Char"/>
    <w:basedOn w:val="929"/>
    <w:link w:val="9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36">
    <w:name w:val="Heading 6 Char"/>
    <w:basedOn w:val="929"/>
    <w:link w:val="92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7">
    <w:name w:val="Heading 7 Char"/>
    <w:basedOn w:val="929"/>
    <w:link w:val="92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38">
    <w:name w:val="Heading 8 Char"/>
    <w:basedOn w:val="929"/>
    <w:link w:val="92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9">
    <w:name w:val="Heading 9 Char"/>
    <w:basedOn w:val="929"/>
    <w:link w:val="92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0">
    <w:name w:val="Title"/>
    <w:basedOn w:val="977"/>
    <w:next w:val="977"/>
    <w:link w:val="94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1">
    <w:name w:val="Title Char"/>
    <w:basedOn w:val="929"/>
    <w:link w:val="94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2">
    <w:name w:val="Subtitle"/>
    <w:basedOn w:val="977"/>
    <w:next w:val="977"/>
    <w:link w:val="94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3">
    <w:name w:val="Subtitle Char"/>
    <w:basedOn w:val="929"/>
    <w:link w:val="94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44">
    <w:name w:val="Quote"/>
    <w:basedOn w:val="977"/>
    <w:next w:val="977"/>
    <w:link w:val="94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45">
    <w:name w:val="Quote Char"/>
    <w:basedOn w:val="929"/>
    <w:link w:val="94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46">
    <w:name w:val="List Paragraph"/>
    <w:basedOn w:val="977"/>
    <w:uiPriority w:val="34"/>
    <w:qFormat/>
    <w:pPr>
      <w:pBdr/>
      <w:spacing/>
      <w:ind w:left="720"/>
      <w:contextualSpacing w:val="true"/>
    </w:pPr>
  </w:style>
  <w:style w:type="character" w:styleId="947">
    <w:name w:val="Intense Emphasis"/>
    <w:basedOn w:val="92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48">
    <w:name w:val="Intense Quote"/>
    <w:basedOn w:val="977"/>
    <w:next w:val="977"/>
    <w:link w:val="94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49">
    <w:name w:val="Intense Quote Char"/>
    <w:basedOn w:val="929"/>
    <w:link w:val="94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50">
    <w:name w:val="Intense Reference"/>
    <w:basedOn w:val="92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51">
    <w:name w:val="No Spacing"/>
    <w:basedOn w:val="977"/>
    <w:uiPriority w:val="1"/>
    <w:qFormat/>
    <w:pPr>
      <w:pBdr/>
      <w:spacing w:after="0" w:line="240" w:lineRule="auto"/>
      <w:ind/>
    </w:pPr>
  </w:style>
  <w:style w:type="character" w:styleId="952">
    <w:name w:val="Subtle Emphasis"/>
    <w:basedOn w:val="92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3">
    <w:name w:val="Emphasis"/>
    <w:basedOn w:val="929"/>
    <w:uiPriority w:val="20"/>
    <w:qFormat/>
    <w:pPr>
      <w:pBdr/>
      <w:spacing/>
      <w:ind/>
    </w:pPr>
    <w:rPr>
      <w:i/>
      <w:iCs/>
    </w:rPr>
  </w:style>
  <w:style w:type="character" w:styleId="954">
    <w:name w:val="Strong"/>
    <w:basedOn w:val="929"/>
    <w:uiPriority w:val="22"/>
    <w:qFormat/>
    <w:pPr>
      <w:pBdr/>
      <w:spacing/>
      <w:ind/>
    </w:pPr>
    <w:rPr>
      <w:b/>
      <w:bCs/>
    </w:rPr>
  </w:style>
  <w:style w:type="character" w:styleId="955">
    <w:name w:val="Subtle Reference"/>
    <w:basedOn w:val="92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56">
    <w:name w:val="Book Title"/>
    <w:basedOn w:val="92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57">
    <w:name w:val="Header Char"/>
    <w:basedOn w:val="929"/>
    <w:link w:val="1022"/>
    <w:uiPriority w:val="99"/>
    <w:pPr>
      <w:pBdr/>
      <w:spacing/>
      <w:ind/>
    </w:pPr>
  </w:style>
  <w:style w:type="character" w:styleId="958">
    <w:name w:val="Footer Char"/>
    <w:basedOn w:val="929"/>
    <w:link w:val="1023"/>
    <w:uiPriority w:val="99"/>
    <w:pPr>
      <w:pBdr/>
      <w:spacing/>
      <w:ind/>
    </w:pPr>
  </w:style>
  <w:style w:type="character" w:styleId="959">
    <w:name w:val="Footnote Text Char"/>
    <w:basedOn w:val="929"/>
    <w:link w:val="1025"/>
    <w:uiPriority w:val="99"/>
    <w:semiHidden/>
    <w:pPr>
      <w:pBdr/>
      <w:spacing/>
      <w:ind/>
    </w:pPr>
    <w:rPr>
      <w:sz w:val="20"/>
      <w:szCs w:val="20"/>
    </w:rPr>
  </w:style>
  <w:style w:type="paragraph" w:styleId="960">
    <w:name w:val="endnote text"/>
    <w:basedOn w:val="977"/>
    <w:link w:val="96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1">
    <w:name w:val="Endnote Text Char"/>
    <w:basedOn w:val="929"/>
    <w:link w:val="960"/>
    <w:uiPriority w:val="99"/>
    <w:semiHidden/>
    <w:pPr>
      <w:pBdr/>
      <w:spacing/>
      <w:ind/>
    </w:pPr>
    <w:rPr>
      <w:sz w:val="20"/>
      <w:szCs w:val="20"/>
    </w:rPr>
  </w:style>
  <w:style w:type="character" w:styleId="962">
    <w:name w:val="Hyperlink"/>
    <w:basedOn w:val="92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63">
    <w:name w:val="FollowedHyperlink"/>
    <w:basedOn w:val="92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64">
    <w:name w:val="toc 1"/>
    <w:basedOn w:val="977"/>
    <w:next w:val="977"/>
    <w:uiPriority w:val="39"/>
    <w:unhideWhenUsed/>
    <w:pPr>
      <w:pBdr/>
      <w:spacing w:after="100"/>
      <w:ind/>
    </w:pPr>
  </w:style>
  <w:style w:type="paragraph" w:styleId="965">
    <w:name w:val="toc 2"/>
    <w:basedOn w:val="977"/>
    <w:next w:val="977"/>
    <w:uiPriority w:val="39"/>
    <w:unhideWhenUsed/>
    <w:pPr>
      <w:pBdr/>
      <w:spacing w:after="100"/>
      <w:ind w:left="220"/>
    </w:pPr>
  </w:style>
  <w:style w:type="paragraph" w:styleId="966">
    <w:name w:val="toc 3"/>
    <w:basedOn w:val="977"/>
    <w:next w:val="977"/>
    <w:uiPriority w:val="39"/>
    <w:unhideWhenUsed/>
    <w:pPr>
      <w:pBdr/>
      <w:spacing w:after="100"/>
      <w:ind w:left="440"/>
    </w:pPr>
  </w:style>
  <w:style w:type="paragraph" w:styleId="967">
    <w:name w:val="toc 4"/>
    <w:basedOn w:val="977"/>
    <w:next w:val="977"/>
    <w:uiPriority w:val="39"/>
    <w:unhideWhenUsed/>
    <w:pPr>
      <w:pBdr/>
      <w:spacing w:after="100"/>
      <w:ind w:left="660"/>
    </w:pPr>
  </w:style>
  <w:style w:type="paragraph" w:styleId="968">
    <w:name w:val="toc 5"/>
    <w:basedOn w:val="977"/>
    <w:next w:val="977"/>
    <w:uiPriority w:val="39"/>
    <w:unhideWhenUsed/>
    <w:pPr>
      <w:pBdr/>
      <w:spacing w:after="100"/>
      <w:ind w:left="880"/>
    </w:pPr>
  </w:style>
  <w:style w:type="paragraph" w:styleId="969">
    <w:name w:val="toc 6"/>
    <w:basedOn w:val="977"/>
    <w:next w:val="977"/>
    <w:uiPriority w:val="39"/>
    <w:unhideWhenUsed/>
    <w:pPr>
      <w:pBdr/>
      <w:spacing w:after="100"/>
      <w:ind w:left="1100"/>
    </w:pPr>
  </w:style>
  <w:style w:type="paragraph" w:styleId="970">
    <w:name w:val="toc 7"/>
    <w:basedOn w:val="977"/>
    <w:next w:val="977"/>
    <w:uiPriority w:val="39"/>
    <w:unhideWhenUsed/>
    <w:pPr>
      <w:pBdr/>
      <w:spacing w:after="100"/>
      <w:ind w:left="1320"/>
    </w:pPr>
  </w:style>
  <w:style w:type="paragraph" w:styleId="971">
    <w:name w:val="toc 8"/>
    <w:basedOn w:val="977"/>
    <w:next w:val="977"/>
    <w:uiPriority w:val="39"/>
    <w:unhideWhenUsed/>
    <w:pPr>
      <w:pBdr/>
      <w:spacing w:after="100"/>
      <w:ind w:left="1540"/>
    </w:pPr>
  </w:style>
  <w:style w:type="paragraph" w:styleId="972">
    <w:name w:val="toc 9"/>
    <w:basedOn w:val="977"/>
    <w:next w:val="977"/>
    <w:uiPriority w:val="39"/>
    <w:unhideWhenUsed/>
    <w:pPr>
      <w:pBdr/>
      <w:spacing w:after="100"/>
      <w:ind w:left="1760"/>
    </w:pPr>
  </w:style>
  <w:style w:type="character" w:styleId="973">
    <w:name w:val="Placeholder Text"/>
    <w:basedOn w:val="929"/>
    <w:uiPriority w:val="99"/>
    <w:semiHidden/>
    <w:pPr>
      <w:pBdr/>
      <w:spacing/>
      <w:ind/>
    </w:pPr>
    <w:rPr>
      <w:color w:val="666666"/>
    </w:rPr>
  </w:style>
  <w:style w:type="paragraph" w:styleId="974">
    <w:name w:val="TOC Heading"/>
    <w:uiPriority w:val="39"/>
    <w:unhideWhenUsed/>
    <w:pPr>
      <w:pBdr/>
      <w:spacing/>
      <w:ind/>
    </w:pPr>
  </w:style>
  <w:style w:type="paragraph" w:styleId="975">
    <w:name w:val="table of figures"/>
    <w:basedOn w:val="977"/>
    <w:next w:val="977"/>
    <w:uiPriority w:val="99"/>
    <w:unhideWhenUsed/>
    <w:pPr>
      <w:pBdr/>
      <w:spacing w:after="0" w:afterAutospacing="0"/>
      <w:ind/>
    </w:pPr>
  </w:style>
  <w:style w:type="table" w:styleId="97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7" w:default="1">
    <w:name w:val="Normal"/>
    <w:next w:val="977"/>
    <w:link w:val="977"/>
    <w:pPr>
      <w:widowControl w:val="true"/>
      <w:pBdr/>
      <w:bidi w:val="false"/>
      <w:spacing w:after="160" w:before="0" w:line="257" w:lineRule="auto"/>
      <w:ind/>
    </w:pPr>
    <w:rPr>
      <w:rFonts w:ascii="Calibri" w:hAnsi="Calibri" w:eastAsia="Calibri" w:cs="Times New Roman"/>
      <w:color w:val="auto"/>
      <w:sz w:val="22"/>
      <w:szCs w:val="22"/>
      <w:lang w:val="pl-PL" w:eastAsia="zh-CN" w:bidi="ar-SA"/>
    </w:rPr>
  </w:style>
  <w:style w:type="character" w:styleId="978">
    <w:name w:val="WW8Num1z0"/>
    <w:next w:val="978"/>
    <w:link w:val="977"/>
    <w:pPr>
      <w:pBdr/>
      <w:spacing/>
      <w:ind/>
    </w:pPr>
    <w:rPr>
      <w:rFonts w:ascii="Symbol" w:hAnsi="Symbol" w:cs="Symbol"/>
    </w:rPr>
  </w:style>
  <w:style w:type="character" w:styleId="979">
    <w:name w:val="WW8Num3z0"/>
    <w:next w:val="979"/>
    <w:link w:val="977"/>
    <w:pPr>
      <w:pBdr/>
      <w:spacing/>
      <w:ind/>
    </w:pPr>
    <w:rPr>
      <w:rFonts w:ascii="Symbol" w:hAnsi="Symbol" w:cs="Symbol"/>
    </w:rPr>
  </w:style>
  <w:style w:type="character" w:styleId="980">
    <w:name w:val="WW8Num9z0"/>
    <w:next w:val="980"/>
    <w:link w:val="977"/>
    <w:pPr>
      <w:pBdr/>
      <w:spacing/>
      <w:ind/>
    </w:pPr>
    <w:rPr>
      <w:color w:val="000000"/>
    </w:rPr>
  </w:style>
  <w:style w:type="character" w:styleId="981">
    <w:name w:val="WW8Num10z0"/>
    <w:next w:val="981"/>
    <w:link w:val="977"/>
    <w:pPr>
      <w:pBdr/>
      <w:spacing/>
      <w:ind/>
    </w:pPr>
  </w:style>
  <w:style w:type="character" w:styleId="982">
    <w:name w:val="WW8Num12z0"/>
    <w:next w:val="982"/>
    <w:link w:val="977"/>
    <w:pPr>
      <w:pBdr/>
      <w:spacing/>
      <w:ind/>
    </w:pPr>
  </w:style>
  <w:style w:type="character" w:styleId="983">
    <w:name w:val="WW8Num1z1"/>
    <w:next w:val="983"/>
    <w:link w:val="977"/>
    <w:pPr>
      <w:pBdr/>
      <w:spacing/>
      <w:ind/>
    </w:pPr>
    <w:rPr>
      <w:rFonts w:ascii="Courier New" w:hAnsi="Courier New" w:cs="Courier New"/>
    </w:rPr>
  </w:style>
  <w:style w:type="character" w:styleId="984">
    <w:name w:val="WW8Num1z2"/>
    <w:next w:val="984"/>
    <w:link w:val="977"/>
    <w:pPr>
      <w:pBdr/>
      <w:spacing/>
      <w:ind/>
    </w:pPr>
    <w:rPr>
      <w:rFonts w:ascii="Wingdings" w:hAnsi="Wingdings" w:cs="Wingdings"/>
    </w:rPr>
  </w:style>
  <w:style w:type="character" w:styleId="985">
    <w:name w:val="WW8Num3z1"/>
    <w:next w:val="985"/>
    <w:link w:val="977"/>
    <w:pPr>
      <w:pBdr/>
      <w:spacing/>
      <w:ind/>
    </w:pPr>
    <w:rPr>
      <w:rFonts w:ascii="Courier New" w:hAnsi="Courier New" w:cs="Courier New"/>
    </w:rPr>
  </w:style>
  <w:style w:type="character" w:styleId="986">
    <w:name w:val="WW8Num3z2"/>
    <w:next w:val="986"/>
    <w:link w:val="977"/>
    <w:pPr>
      <w:pBdr/>
      <w:spacing/>
      <w:ind/>
    </w:pPr>
    <w:rPr>
      <w:rFonts w:ascii="Wingdings" w:hAnsi="Wingdings" w:cs="Wingdings"/>
    </w:rPr>
  </w:style>
  <w:style w:type="character" w:styleId="987">
    <w:name w:val="WW8Num4z0"/>
    <w:next w:val="987"/>
    <w:link w:val="977"/>
    <w:pPr>
      <w:pBdr/>
      <w:spacing/>
      <w:ind/>
    </w:pPr>
  </w:style>
  <w:style w:type="character" w:styleId="988">
    <w:name w:val="WW8Num11z0"/>
    <w:next w:val="988"/>
    <w:link w:val="977"/>
    <w:pPr>
      <w:pBdr/>
      <w:spacing/>
      <w:ind/>
    </w:pPr>
    <w:rPr>
      <w:rFonts w:ascii="Symbol" w:hAnsi="Symbol" w:eastAsia="Calibri" w:cs="Times New Roman"/>
      <w:i/>
    </w:rPr>
  </w:style>
  <w:style w:type="character" w:styleId="989">
    <w:name w:val="WW8Num11z1"/>
    <w:next w:val="989"/>
    <w:link w:val="977"/>
    <w:pPr>
      <w:pBdr/>
      <w:spacing/>
      <w:ind/>
    </w:pPr>
    <w:rPr>
      <w:rFonts w:ascii="Courier New" w:hAnsi="Courier New" w:cs="Courier New"/>
    </w:rPr>
  </w:style>
  <w:style w:type="character" w:styleId="990">
    <w:name w:val="WW8Num11z2"/>
    <w:next w:val="990"/>
    <w:link w:val="977"/>
    <w:pPr>
      <w:pBdr/>
      <w:spacing/>
      <w:ind/>
    </w:pPr>
    <w:rPr>
      <w:rFonts w:ascii="Wingdings" w:hAnsi="Wingdings" w:cs="Wingdings"/>
    </w:rPr>
  </w:style>
  <w:style w:type="character" w:styleId="991">
    <w:name w:val="WW8Num11z3"/>
    <w:next w:val="991"/>
    <w:link w:val="977"/>
    <w:pPr>
      <w:pBdr/>
      <w:spacing/>
      <w:ind/>
    </w:pPr>
    <w:rPr>
      <w:rFonts w:ascii="Symbol" w:hAnsi="Symbol" w:cs="Symbol"/>
    </w:rPr>
  </w:style>
  <w:style w:type="character" w:styleId="992">
    <w:name w:val="WW8Num14z0"/>
    <w:next w:val="992"/>
    <w:link w:val="977"/>
    <w:pPr>
      <w:pBdr/>
      <w:spacing/>
      <w:ind/>
    </w:pPr>
  </w:style>
  <w:style w:type="character" w:styleId="993">
    <w:name w:val="Domyślna czcionka akapitu"/>
    <w:next w:val="993"/>
    <w:link w:val="977"/>
    <w:pPr>
      <w:pBdr/>
      <w:spacing/>
      <w:ind/>
    </w:pPr>
  </w:style>
  <w:style w:type="character" w:styleId="994">
    <w:name w:val="Tekst podstawowy 3 Znak"/>
    <w:next w:val="994"/>
    <w:pPr>
      <w:pBdr/>
      <w:spacing/>
      <w:ind/>
    </w:pPr>
    <w:rPr>
      <w:rFonts w:ascii="Arial" w:hAnsi="Arial" w:eastAsia="Times New Roman" w:cs="Arial"/>
      <w:caps/>
      <w:sz w:val="16"/>
      <w:szCs w:val="16"/>
    </w:rPr>
  </w:style>
  <w:style w:type="character" w:styleId="995">
    <w:name w:val="Tekst podstawowy Znak"/>
    <w:next w:val="995"/>
    <w:link w:val="977"/>
    <w:pPr>
      <w:pBdr/>
      <w:spacing/>
      <w:ind/>
    </w:pPr>
    <w:rPr>
      <w:rFonts w:ascii="Calibri" w:hAnsi="Calibri" w:eastAsia="Calibri" w:cs="Times New Roman"/>
    </w:rPr>
  </w:style>
  <w:style w:type="character" w:styleId="996">
    <w:name w:val="Tekst podstawowy wcięty 3 Znak"/>
    <w:next w:val="996"/>
    <w:link w:val="977"/>
    <w:pPr>
      <w:pBdr/>
      <w:spacing/>
      <w:ind/>
    </w:pPr>
    <w:rPr>
      <w:rFonts w:ascii="Calibri" w:hAnsi="Calibri" w:eastAsia="Calibri" w:cs="Times New Roman"/>
      <w:sz w:val="16"/>
      <w:szCs w:val="16"/>
    </w:rPr>
  </w:style>
  <w:style w:type="character" w:styleId="997">
    <w:name w:val="Tekst podstawowy wcięty Znak"/>
    <w:next w:val="997"/>
    <w:link w:val="977"/>
    <w:pPr>
      <w:pBdr/>
      <w:spacing/>
      <w:ind/>
    </w:pPr>
    <w:rPr>
      <w:rFonts w:ascii="Calibri" w:hAnsi="Calibri" w:eastAsia="Calibri" w:cs="Times New Roman"/>
    </w:rPr>
  </w:style>
  <w:style w:type="character" w:styleId="998">
    <w:name w:val="Nagłówek Znak"/>
    <w:basedOn w:val="993"/>
    <w:next w:val="998"/>
    <w:link w:val="977"/>
    <w:pPr>
      <w:pBdr/>
      <w:spacing/>
      <w:ind/>
    </w:pPr>
  </w:style>
  <w:style w:type="character" w:styleId="999">
    <w:name w:val="Stopka Znak"/>
    <w:basedOn w:val="993"/>
    <w:next w:val="999"/>
    <w:link w:val="977"/>
    <w:pPr>
      <w:pBdr/>
      <w:spacing/>
      <w:ind/>
    </w:pPr>
  </w:style>
  <w:style w:type="character" w:styleId="1000">
    <w:name w:val="Tekst dymka Znak"/>
    <w:next w:val="1000"/>
    <w:link w:val="977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01">
    <w:name w:val="Tekst przypisu dolnego Znak"/>
    <w:next w:val="1001"/>
    <w:link w:val="977"/>
    <w:pPr>
      <w:pBdr/>
      <w:spacing/>
      <w:ind/>
    </w:pPr>
    <w:rPr>
      <w:sz w:val="20"/>
      <w:szCs w:val="20"/>
    </w:rPr>
  </w:style>
  <w:style w:type="character" w:styleId="1002">
    <w:name w:val="Znaki przypisów dolnych"/>
    <w:next w:val="1002"/>
    <w:link w:val="977"/>
    <w:pPr>
      <w:pBdr/>
      <w:spacing/>
      <w:ind/>
    </w:pPr>
    <w:rPr>
      <w:vertAlign w:val="superscript"/>
    </w:rPr>
  </w:style>
  <w:style w:type="character" w:styleId="1003">
    <w:name w:val="Odwołanie do komentarza"/>
    <w:next w:val="1003"/>
    <w:link w:val="977"/>
    <w:pPr>
      <w:pBdr/>
      <w:spacing/>
      <w:ind/>
    </w:pPr>
    <w:rPr>
      <w:sz w:val="16"/>
      <w:szCs w:val="16"/>
    </w:rPr>
  </w:style>
  <w:style w:type="character" w:styleId="1004">
    <w:name w:val="Tekst komentarza Znak"/>
    <w:next w:val="1004"/>
    <w:link w:val="977"/>
    <w:pPr>
      <w:pBdr/>
      <w:spacing/>
      <w:ind/>
    </w:pPr>
    <w:rPr>
      <w:sz w:val="20"/>
      <w:szCs w:val="20"/>
    </w:rPr>
  </w:style>
  <w:style w:type="character" w:styleId="1005">
    <w:name w:val="Temat komentarza Znak"/>
    <w:next w:val="1005"/>
    <w:link w:val="977"/>
    <w:pPr>
      <w:pBdr/>
      <w:spacing/>
      <w:ind/>
    </w:pPr>
    <w:rPr>
      <w:b/>
      <w:bCs/>
      <w:sz w:val="20"/>
      <w:szCs w:val="20"/>
    </w:rPr>
  </w:style>
  <w:style w:type="character" w:styleId="1006">
    <w:name w:val="footnote reference1"/>
    <w:next w:val="1006"/>
    <w:link w:val="977"/>
    <w:pPr>
      <w:pBdr/>
      <w:spacing/>
      <w:ind/>
    </w:pPr>
    <w:rPr>
      <w:vertAlign w:val="superscript"/>
    </w:rPr>
  </w:style>
  <w:style w:type="character" w:styleId="1007">
    <w:name w:val="Znaki przypisów końcowych"/>
    <w:next w:val="1007"/>
    <w:link w:val="977"/>
    <w:pPr>
      <w:pBdr/>
      <w:spacing/>
      <w:ind/>
    </w:pPr>
    <w:rPr>
      <w:vertAlign w:val="superscript"/>
    </w:rPr>
  </w:style>
  <w:style w:type="character" w:styleId="1008">
    <w:name w:val="WW-Znaki przypisów końcowych"/>
    <w:next w:val="1008"/>
    <w:link w:val="977"/>
    <w:pPr>
      <w:pBdr/>
      <w:spacing/>
      <w:ind/>
    </w:pPr>
  </w:style>
  <w:style w:type="character" w:styleId="1009">
    <w:name w:val="footnote reference"/>
    <w:next w:val="1009"/>
    <w:link w:val="977"/>
    <w:pPr>
      <w:pBdr/>
      <w:spacing/>
      <w:ind/>
    </w:pPr>
    <w:rPr>
      <w:vertAlign w:val="superscript"/>
    </w:rPr>
  </w:style>
  <w:style w:type="character" w:styleId="1010">
    <w:name w:val="endnote reference"/>
    <w:next w:val="1010"/>
    <w:link w:val="977"/>
    <w:pPr>
      <w:pBdr/>
      <w:spacing/>
      <w:ind/>
    </w:pPr>
    <w:rPr>
      <w:vertAlign w:val="superscript"/>
    </w:rPr>
  </w:style>
  <w:style w:type="paragraph" w:styleId="1011">
    <w:name w:val="Nagłówek"/>
    <w:basedOn w:val="977"/>
    <w:next w:val="1012"/>
    <w:link w:val="977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1012">
    <w:name w:val="Body Text"/>
    <w:basedOn w:val="977"/>
    <w:next w:val="1012"/>
    <w:link w:val="977"/>
    <w:pPr>
      <w:pBdr/>
      <w:spacing w:after="120" w:before="0"/>
      <w:ind/>
    </w:pPr>
    <w:rPr>
      <w:rFonts w:ascii="Calibri" w:hAnsi="Calibri" w:eastAsia="Calibri" w:cs="Times New Roman"/>
    </w:rPr>
  </w:style>
  <w:style w:type="paragraph" w:styleId="1013">
    <w:name w:val="List"/>
    <w:basedOn w:val="1012"/>
    <w:next w:val="1013"/>
    <w:link w:val="977"/>
    <w:pPr>
      <w:pBdr/>
      <w:spacing/>
      <w:ind/>
    </w:pPr>
    <w:rPr>
      <w:rFonts w:cs="Arial"/>
    </w:rPr>
  </w:style>
  <w:style w:type="paragraph" w:styleId="1014">
    <w:name w:val="Caption"/>
    <w:basedOn w:val="977"/>
    <w:next w:val="1014"/>
    <w:link w:val="977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1015">
    <w:name w:val="Indeks"/>
    <w:basedOn w:val="977"/>
    <w:next w:val="1015"/>
    <w:link w:val="977"/>
    <w:pPr>
      <w:suppressLineNumbers w:val="true"/>
      <w:pBdr/>
      <w:spacing/>
      <w:ind/>
    </w:pPr>
    <w:rPr>
      <w:rFonts w:cs="Arial"/>
    </w:rPr>
  </w:style>
  <w:style w:type="paragraph" w:styleId="1016">
    <w:name w:val="caption1"/>
    <w:basedOn w:val="977"/>
    <w:next w:val="1016"/>
    <w:link w:val="977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1017">
    <w:name w:val="Akapit z listą"/>
    <w:basedOn w:val="977"/>
    <w:next w:val="1017"/>
    <w:link w:val="977"/>
    <w:pPr>
      <w:pBdr/>
      <w:spacing w:after="160" w:before="0"/>
      <w:ind w:right="0" w:firstLine="0" w:left="720"/>
      <w:contextualSpacing w:val="true"/>
    </w:pPr>
  </w:style>
  <w:style w:type="paragraph" w:styleId="1018">
    <w:name w:val="Tekst podstawowy 3"/>
    <w:basedOn w:val="977"/>
    <w:next w:val="1018"/>
    <w:link w:val="977"/>
    <w:pPr>
      <w:pBdr/>
      <w:spacing w:after="120" w:before="0" w:line="240" w:lineRule="auto"/>
      <w:ind/>
    </w:pPr>
    <w:rPr>
      <w:rFonts w:ascii="Arial" w:hAnsi="Arial" w:eastAsia="Times New Roman" w:cs="Arial"/>
      <w:caps/>
      <w:sz w:val="16"/>
      <w:szCs w:val="16"/>
    </w:rPr>
  </w:style>
  <w:style w:type="paragraph" w:styleId="1019">
    <w:name w:val="Tekst podstawowy wcięty 3"/>
    <w:basedOn w:val="977"/>
    <w:next w:val="1019"/>
    <w:link w:val="977"/>
    <w:pPr>
      <w:pBdr/>
      <w:spacing w:after="120" w:before="0"/>
      <w:ind w:right="0" w:firstLine="0" w:left="283"/>
    </w:pPr>
    <w:rPr>
      <w:rFonts w:ascii="Calibri" w:hAnsi="Calibri" w:eastAsia="Calibri" w:cs="Times New Roman"/>
      <w:sz w:val="16"/>
      <w:szCs w:val="16"/>
    </w:rPr>
  </w:style>
  <w:style w:type="paragraph" w:styleId="1020">
    <w:name w:val="Body Text Indent"/>
    <w:basedOn w:val="977"/>
    <w:next w:val="1020"/>
    <w:link w:val="977"/>
    <w:pPr>
      <w:pBdr/>
      <w:spacing w:after="120" w:before="0"/>
      <w:ind w:right="0" w:firstLine="0" w:left="283"/>
    </w:pPr>
    <w:rPr>
      <w:rFonts w:ascii="Calibri" w:hAnsi="Calibri" w:eastAsia="Calibri" w:cs="Times New Roman"/>
    </w:rPr>
  </w:style>
  <w:style w:type="paragraph" w:styleId="1021">
    <w:name w:val="Główka i stopka"/>
    <w:basedOn w:val="977"/>
    <w:next w:val="1021"/>
    <w:link w:val="977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1022">
    <w:name w:val="Header"/>
    <w:basedOn w:val="977"/>
    <w:next w:val="1022"/>
    <w:link w:val="977"/>
    <w:pPr>
      <w:pBdr/>
      <w:tabs>
        <w:tab w:val="center" w:leader="none" w:pos="4536"/>
        <w:tab w:val="right" w:leader="none" w:pos="9072"/>
      </w:tabs>
      <w:spacing w:after="0" w:before="0" w:line="240" w:lineRule="auto"/>
      <w:ind/>
    </w:pPr>
  </w:style>
  <w:style w:type="paragraph" w:styleId="1023">
    <w:name w:val="Footer"/>
    <w:basedOn w:val="977"/>
    <w:next w:val="1023"/>
    <w:link w:val="977"/>
    <w:pPr>
      <w:pBdr/>
      <w:tabs>
        <w:tab w:val="center" w:leader="none" w:pos="4536"/>
        <w:tab w:val="right" w:leader="none" w:pos="9072"/>
      </w:tabs>
      <w:spacing w:after="0" w:before="0" w:line="240" w:lineRule="auto"/>
      <w:ind/>
    </w:pPr>
  </w:style>
  <w:style w:type="paragraph" w:styleId="1024">
    <w:name w:val="Tekst dymka"/>
    <w:basedOn w:val="977"/>
    <w:next w:val="1024"/>
    <w:link w:val="977"/>
    <w:pPr>
      <w:pBdr/>
      <w:spacing w:after="0" w:before="0" w:line="240" w:lineRule="auto"/>
      <w:ind/>
    </w:pPr>
    <w:rPr>
      <w:rFonts w:ascii="Segoe UI" w:hAnsi="Segoe UI" w:cs="Segoe UI"/>
      <w:sz w:val="18"/>
      <w:szCs w:val="18"/>
    </w:rPr>
  </w:style>
  <w:style w:type="paragraph" w:styleId="1025">
    <w:name w:val="footnote text"/>
    <w:basedOn w:val="977"/>
    <w:next w:val="1025"/>
    <w:link w:val="977"/>
    <w:pPr>
      <w:pBdr/>
      <w:spacing w:after="0" w:before="0" w:line="240" w:lineRule="auto"/>
      <w:ind/>
    </w:pPr>
    <w:rPr>
      <w:sz w:val="20"/>
      <w:szCs w:val="20"/>
    </w:rPr>
  </w:style>
  <w:style w:type="paragraph" w:styleId="1026">
    <w:name w:val="Tekst komentarza"/>
    <w:basedOn w:val="977"/>
    <w:next w:val="1026"/>
    <w:link w:val="977"/>
    <w:pPr>
      <w:pBdr/>
      <w:spacing w:line="240" w:lineRule="auto"/>
      <w:ind/>
    </w:pPr>
    <w:rPr>
      <w:sz w:val="20"/>
      <w:szCs w:val="20"/>
    </w:rPr>
  </w:style>
  <w:style w:type="paragraph" w:styleId="1027">
    <w:name w:val="Temat komentarza"/>
    <w:basedOn w:val="1026"/>
    <w:next w:val="1026"/>
    <w:link w:val="977"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7</cp:revision>
  <dcterms:created xsi:type="dcterms:W3CDTF">2021-04-29T08:24:00Z</dcterms:created>
  <dcterms:modified xsi:type="dcterms:W3CDTF">2025-10-11T10:51:13Z</dcterms:modified>
</cp:coreProperties>
</file>